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275" w:rsidRDefault="00290275" w:rsidP="00290275">
      <w:pPr>
        <w:pStyle w:val="Title"/>
        <w:rPr>
          <w:szCs w:val="60"/>
        </w:rPr>
      </w:pPr>
      <w:proofErr w:type="spellStart"/>
      <w:r w:rsidRPr="003E59B3">
        <w:rPr>
          <w:szCs w:val="60"/>
        </w:rPr>
        <w:t>PathSimR</w:t>
      </w:r>
      <w:proofErr w:type="spellEnd"/>
      <w:r w:rsidRPr="003E59B3">
        <w:rPr>
          <w:szCs w:val="60"/>
        </w:rPr>
        <w:t xml:space="preserve"> – </w:t>
      </w:r>
      <w:r w:rsidR="00921836" w:rsidRPr="003E59B3">
        <w:rPr>
          <w:szCs w:val="60"/>
        </w:rPr>
        <w:t>Obstetrics Example</w:t>
      </w:r>
    </w:p>
    <w:p w:rsidR="00773FB8" w:rsidRPr="00773FB8" w:rsidRDefault="00773FB8" w:rsidP="00773FB8"/>
    <w:p w:rsidR="00773FB8" w:rsidRPr="00773FB8" w:rsidRDefault="00773FB8" w:rsidP="00773FB8">
      <w:pPr>
        <w:pStyle w:val="Heading1"/>
        <w:numPr>
          <w:ilvl w:val="0"/>
          <w:numId w:val="11"/>
        </w:numPr>
      </w:pPr>
      <w:r>
        <w:t>Problem</w:t>
      </w:r>
    </w:p>
    <w:p w:rsidR="00B10C5F" w:rsidRDefault="0024218E" w:rsidP="00921836">
      <w:pPr>
        <w:pStyle w:val="Heading2"/>
        <w:rPr>
          <w:u w:val="single"/>
        </w:rPr>
      </w:pPr>
      <w:r>
        <w:rPr>
          <w:u w:val="single"/>
        </w:rPr>
        <w:t>Project t</w:t>
      </w:r>
      <w:r w:rsidR="00290275" w:rsidRPr="0024218E">
        <w:rPr>
          <w:u w:val="single"/>
        </w:rPr>
        <w:t xml:space="preserve">itle &amp; </w:t>
      </w:r>
      <w:r>
        <w:rPr>
          <w:u w:val="single"/>
        </w:rPr>
        <w:t>s</w:t>
      </w:r>
      <w:r w:rsidR="00290275" w:rsidRPr="0024218E">
        <w:rPr>
          <w:u w:val="single"/>
        </w:rPr>
        <w:t>ummary</w:t>
      </w:r>
    </w:p>
    <w:p w:rsidR="00817A31" w:rsidRDefault="00817A31" w:rsidP="00817A31">
      <w:r w:rsidRPr="00CC5775">
        <w:rPr>
          <w:b/>
        </w:rPr>
        <w:t>Obstetrics Hospital Pathway based on published study by Cochran &amp; Bharti 2006</w:t>
      </w:r>
      <w:r>
        <w:t xml:space="preserve"> (Reference at end of document)</w:t>
      </w:r>
    </w:p>
    <w:p w:rsidR="00CC5775" w:rsidRDefault="00CC5775" w:rsidP="00CC5775"/>
    <w:p w:rsidR="000C22CB" w:rsidRDefault="000C22CB" w:rsidP="00CC5775">
      <w:r>
        <w:t>The paper authors</w:t>
      </w:r>
      <w:r w:rsidR="00CC5775">
        <w:t xml:space="preserve"> were interested in a variety of insights particularly how beds could be reallocated to different areas of the pathway to reduce blocking of beds whilst maintaining bed unit utilization. </w:t>
      </w:r>
    </w:p>
    <w:p w:rsidR="000C22CB" w:rsidRDefault="000C22CB" w:rsidP="00CC5775"/>
    <w:p w:rsidR="00CC5775" w:rsidRDefault="00CC5775" w:rsidP="00CC5775">
      <w:r>
        <w:t xml:space="preserve">The following set of tables outlines how one of their </w:t>
      </w:r>
      <w:r w:rsidR="00031B1A">
        <w:t>‘</w:t>
      </w:r>
      <w:r>
        <w:t>what if</w:t>
      </w:r>
      <w:r w:rsidR="00031B1A">
        <w:t>’</w:t>
      </w:r>
      <w:r>
        <w:t xml:space="preserve"> studies can be translated into PathSimR. All assumptions involved with this translation can be found in the Assumptions and Limitations section of this document</w:t>
      </w:r>
      <w:r w:rsidR="00667215">
        <w:t>.</w:t>
      </w:r>
    </w:p>
    <w:p w:rsidR="00A07DFC" w:rsidRDefault="00A07DFC" w:rsidP="00A07DFC">
      <w:pPr>
        <w:pStyle w:val="Heading2"/>
        <w:rPr>
          <w:u w:val="single"/>
        </w:rPr>
      </w:pPr>
      <w:r>
        <w:rPr>
          <w:u w:val="single"/>
        </w:rPr>
        <w:t>Key PathSimR Features</w:t>
      </w:r>
    </w:p>
    <w:p w:rsidR="001937F4" w:rsidRDefault="001937F4" w:rsidP="001937F4">
      <w:pPr>
        <w:pStyle w:val="ListParagraph"/>
        <w:numPr>
          <w:ilvl w:val="0"/>
          <w:numId w:val="10"/>
        </w:numPr>
      </w:pPr>
      <w:r>
        <w:t>Zero length internal queue system leading to potential capacity driven delays (blocking after service)</w:t>
      </w:r>
    </w:p>
    <w:p w:rsidR="001937F4" w:rsidRDefault="001937F4" w:rsidP="001937F4">
      <w:pPr>
        <w:pStyle w:val="ListParagraph"/>
        <w:numPr>
          <w:ilvl w:val="0"/>
          <w:numId w:val="10"/>
        </w:numPr>
      </w:pPr>
      <w:r>
        <w:t>Rejection at full external queues (patients will be lost if there is no space upon arrival from outside the system)</w:t>
      </w:r>
    </w:p>
    <w:p w:rsidR="001937F4" w:rsidRDefault="001937F4" w:rsidP="001937F4">
      <w:pPr>
        <w:pStyle w:val="ListParagraph"/>
        <w:numPr>
          <w:ilvl w:val="0"/>
          <w:numId w:val="10"/>
        </w:numPr>
      </w:pPr>
      <w:r>
        <w:t>Multiple external arrival points, each with a unique arrival rate</w:t>
      </w:r>
    </w:p>
    <w:p w:rsidR="001937F4" w:rsidRPr="001937F4" w:rsidRDefault="001937F4" w:rsidP="001937F4">
      <w:pPr>
        <w:pStyle w:val="ListParagraph"/>
        <w:numPr>
          <w:ilvl w:val="0"/>
          <w:numId w:val="10"/>
        </w:numPr>
      </w:pPr>
      <w:r>
        <w:t>Small cycles within the network</w:t>
      </w:r>
    </w:p>
    <w:p w:rsidR="00A07DFC" w:rsidRPr="00CC5775" w:rsidRDefault="00A07DFC" w:rsidP="00CC5775"/>
    <w:p w:rsidR="00290275" w:rsidRPr="0024218E" w:rsidRDefault="00B10C5F" w:rsidP="00290275">
      <w:pPr>
        <w:pStyle w:val="Heading2"/>
        <w:rPr>
          <w:u w:val="single"/>
        </w:rPr>
      </w:pPr>
      <w:r w:rsidRPr="0024218E">
        <w:rPr>
          <w:u w:val="single"/>
        </w:rPr>
        <w:t>Summary of services along patient pathway</w:t>
      </w:r>
    </w:p>
    <w:p w:rsidR="007F2ABB" w:rsidRDefault="007F2ABB" w:rsidP="00B10C5F">
      <w:pPr>
        <w:rPr>
          <w:i/>
          <w:sz w:val="20"/>
          <w:u w:val="single"/>
        </w:rPr>
      </w:pPr>
    </w:p>
    <w:tbl>
      <w:tblPr>
        <w:tblStyle w:val="GridTable4-Accent1"/>
        <w:tblW w:w="0" w:type="auto"/>
        <w:tblLook w:val="04A0" w:firstRow="1" w:lastRow="0" w:firstColumn="1" w:lastColumn="0" w:noHBand="0" w:noVBand="1"/>
      </w:tblPr>
      <w:tblGrid>
        <w:gridCol w:w="2405"/>
        <w:gridCol w:w="3260"/>
        <w:gridCol w:w="4791"/>
      </w:tblGrid>
      <w:tr w:rsidR="007F2ABB" w:rsidTr="00E33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F2ABB" w:rsidRPr="00E33900" w:rsidRDefault="007F2ABB" w:rsidP="007F2ABB">
            <w:r w:rsidRPr="00E33900">
              <w:t>Service Point</w:t>
            </w:r>
          </w:p>
        </w:tc>
        <w:tc>
          <w:tcPr>
            <w:tcW w:w="3260" w:type="dxa"/>
          </w:tcPr>
          <w:p w:rsidR="007F2ABB" w:rsidRPr="00E33900" w:rsidRDefault="00082F7C" w:rsidP="00B10C5F">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4791" w:type="dxa"/>
          </w:tcPr>
          <w:p w:rsidR="007F2ABB" w:rsidRPr="00E33900" w:rsidRDefault="007F2ABB" w:rsidP="00B10C5F">
            <w:pPr>
              <w:cnfStyle w:val="100000000000" w:firstRow="1" w:lastRow="0" w:firstColumn="0" w:lastColumn="0" w:oddVBand="0" w:evenVBand="0" w:oddHBand="0" w:evenHBand="0" w:firstRowFirstColumn="0" w:firstRowLastColumn="0" w:lastRowFirstColumn="0" w:lastRowLastColumn="0"/>
            </w:pPr>
            <w:r w:rsidRPr="00E33900">
              <w:t>Description</w:t>
            </w:r>
          </w:p>
        </w:tc>
      </w:tr>
      <w:tr w:rsidR="007F2ABB"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F2ABB" w:rsidRPr="00C541C8" w:rsidRDefault="00202869" w:rsidP="00B10C5F">
            <w:pPr>
              <w:rPr>
                <w:sz w:val="22"/>
              </w:rPr>
            </w:pPr>
            <w:r>
              <w:rPr>
                <w:sz w:val="22"/>
              </w:rPr>
              <w:t>Triage</w:t>
            </w:r>
          </w:p>
        </w:tc>
        <w:tc>
          <w:tcPr>
            <w:tcW w:w="3260" w:type="dxa"/>
          </w:tcPr>
          <w:p w:rsidR="007F2ABB" w:rsidRPr="00C541C8" w:rsidRDefault="00921836" w:rsidP="00B10C5F">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2D674D" w:rsidRDefault="00921836" w:rsidP="007F2ABB">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10 Beds</w:t>
            </w:r>
          </w:p>
          <w:p w:rsidR="00921836" w:rsidRDefault="00921836" w:rsidP="007F2ABB">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3.2 Hours</w:t>
            </w:r>
          </w:p>
          <w:p w:rsidR="00921836" w:rsidRPr="00C541C8" w:rsidRDefault="00921836" w:rsidP="007F2ABB">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Modelled as a log-normal Distribution with </w:t>
            </w:r>
            <w:proofErr w:type="spellStart"/>
            <w:r>
              <w:rPr>
                <w:sz w:val="22"/>
              </w:rPr>
              <w:t>logmean</w:t>
            </w:r>
            <w:proofErr w:type="spellEnd"/>
            <w:r>
              <w:rPr>
                <w:sz w:val="22"/>
              </w:rPr>
              <w:t xml:space="preserve">=0.97 and </w:t>
            </w:r>
            <w:proofErr w:type="spellStart"/>
            <w:r>
              <w:rPr>
                <w:sz w:val="22"/>
              </w:rPr>
              <w:t>logsd</w:t>
            </w:r>
            <w:proofErr w:type="spellEnd"/>
            <w:r>
              <w:rPr>
                <w:sz w:val="22"/>
              </w:rPr>
              <w:t xml:space="preserve"> =0.51</w:t>
            </w:r>
          </w:p>
        </w:tc>
      </w:tr>
      <w:tr w:rsidR="007F2ABB" w:rsidTr="00E33900">
        <w:tc>
          <w:tcPr>
            <w:cnfStyle w:val="001000000000" w:firstRow="0" w:lastRow="0" w:firstColumn="1" w:lastColumn="0" w:oddVBand="0" w:evenVBand="0" w:oddHBand="0" w:evenHBand="0" w:firstRowFirstColumn="0" w:firstRowLastColumn="0" w:lastRowFirstColumn="0" w:lastRowLastColumn="0"/>
            <w:tcW w:w="2405" w:type="dxa"/>
          </w:tcPr>
          <w:p w:rsidR="007F2ABB" w:rsidRPr="00C541C8" w:rsidRDefault="00202869" w:rsidP="007F2ABB">
            <w:pPr>
              <w:rPr>
                <w:sz w:val="22"/>
              </w:rPr>
            </w:pPr>
            <w:r>
              <w:rPr>
                <w:sz w:val="22"/>
              </w:rPr>
              <w:t>Ante Partum Monitored (APM)</w:t>
            </w:r>
          </w:p>
        </w:tc>
        <w:tc>
          <w:tcPr>
            <w:tcW w:w="3260" w:type="dxa"/>
          </w:tcPr>
          <w:p w:rsidR="007F2ABB" w:rsidRPr="00C541C8" w:rsidRDefault="00921836" w:rsidP="007F2ABB">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082F7C"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16 Beds</w:t>
            </w:r>
          </w:p>
          <w:p w:rsidR="00921836"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126.34 Hours</w:t>
            </w:r>
          </w:p>
          <w:p w:rsidR="00921836" w:rsidRPr="00C541C8" w:rsidRDefault="00921836" w:rsidP="009218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Modelled as a log-normal Distribution with </w:t>
            </w:r>
            <w:proofErr w:type="spellStart"/>
            <w:r>
              <w:rPr>
                <w:sz w:val="22"/>
              </w:rPr>
              <w:t>logmean</w:t>
            </w:r>
            <w:proofErr w:type="spellEnd"/>
            <w:r>
              <w:rPr>
                <w:sz w:val="22"/>
              </w:rPr>
              <w:t xml:space="preserve">=4.831 and </w:t>
            </w:r>
            <w:proofErr w:type="spellStart"/>
            <w:r>
              <w:rPr>
                <w:sz w:val="22"/>
              </w:rPr>
              <w:t>logsd</w:t>
            </w:r>
            <w:proofErr w:type="spellEnd"/>
            <w:r>
              <w:rPr>
                <w:sz w:val="22"/>
              </w:rPr>
              <w:t xml:space="preserve"> =0.1257</w:t>
            </w:r>
          </w:p>
        </w:tc>
      </w:tr>
      <w:tr w:rsidR="00202869"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02869" w:rsidRPr="00C541C8" w:rsidRDefault="00921836" w:rsidP="007F2ABB">
            <w:pPr>
              <w:rPr>
                <w:sz w:val="22"/>
              </w:rPr>
            </w:pPr>
            <w:r>
              <w:rPr>
                <w:sz w:val="22"/>
              </w:rPr>
              <w:t>Ante Partum Not Monitored (APNM)</w:t>
            </w:r>
          </w:p>
        </w:tc>
        <w:tc>
          <w:tcPr>
            <w:tcW w:w="3260" w:type="dxa"/>
          </w:tcPr>
          <w:p w:rsidR="00202869" w:rsidRPr="00C541C8" w:rsidRDefault="00921836" w:rsidP="007F2ABB">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202869"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14 Beds</w:t>
            </w:r>
          </w:p>
          <w:p w:rsidR="00921836"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126.34 Hours</w:t>
            </w:r>
          </w:p>
          <w:p w:rsidR="00921836" w:rsidRPr="00C541C8"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lastRenderedPageBreak/>
              <w:t xml:space="preserve">Modelled as a log-normal Distribution with </w:t>
            </w:r>
            <w:proofErr w:type="spellStart"/>
            <w:r>
              <w:rPr>
                <w:sz w:val="22"/>
              </w:rPr>
              <w:t>logmean</w:t>
            </w:r>
            <w:proofErr w:type="spellEnd"/>
            <w:r>
              <w:rPr>
                <w:sz w:val="22"/>
              </w:rPr>
              <w:t xml:space="preserve">=4.831 and </w:t>
            </w:r>
            <w:proofErr w:type="spellStart"/>
            <w:r>
              <w:rPr>
                <w:sz w:val="22"/>
              </w:rPr>
              <w:t>logsd</w:t>
            </w:r>
            <w:proofErr w:type="spellEnd"/>
            <w:r>
              <w:rPr>
                <w:sz w:val="22"/>
              </w:rPr>
              <w:t xml:space="preserve"> =0.1257</w:t>
            </w:r>
          </w:p>
        </w:tc>
      </w:tr>
      <w:tr w:rsidR="00202869" w:rsidTr="00E33900">
        <w:tc>
          <w:tcPr>
            <w:cnfStyle w:val="001000000000" w:firstRow="0" w:lastRow="0" w:firstColumn="1" w:lastColumn="0" w:oddVBand="0" w:evenVBand="0" w:oddHBand="0" w:evenHBand="0" w:firstRowFirstColumn="0" w:firstRowLastColumn="0" w:lastRowFirstColumn="0" w:lastRowLastColumn="0"/>
            <w:tcW w:w="2405" w:type="dxa"/>
          </w:tcPr>
          <w:p w:rsidR="00202869" w:rsidRPr="00C541C8" w:rsidRDefault="00921836" w:rsidP="007F2ABB">
            <w:pPr>
              <w:rPr>
                <w:sz w:val="22"/>
              </w:rPr>
            </w:pPr>
            <w:r>
              <w:rPr>
                <w:sz w:val="22"/>
              </w:rPr>
              <w:lastRenderedPageBreak/>
              <w:t>Labour &amp; Delivery (LD)</w:t>
            </w:r>
          </w:p>
        </w:tc>
        <w:tc>
          <w:tcPr>
            <w:tcW w:w="3260" w:type="dxa"/>
          </w:tcPr>
          <w:p w:rsidR="00202869" w:rsidRPr="00C541C8" w:rsidRDefault="00921836" w:rsidP="007F2ABB">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202869"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26 Beds</w:t>
            </w:r>
          </w:p>
          <w:p w:rsidR="00921836" w:rsidRDefault="00921836" w:rsidP="009218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8.01 Hours</w:t>
            </w:r>
          </w:p>
          <w:p w:rsidR="00921836" w:rsidRPr="00C541C8" w:rsidRDefault="00921836" w:rsidP="0092183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Modelled as a log-normal Distribution with </w:t>
            </w:r>
            <w:proofErr w:type="spellStart"/>
            <w:r>
              <w:rPr>
                <w:sz w:val="22"/>
              </w:rPr>
              <w:t>logmean</w:t>
            </w:r>
            <w:proofErr w:type="spellEnd"/>
            <w:r>
              <w:rPr>
                <w:sz w:val="22"/>
              </w:rPr>
              <w:t xml:space="preserve">=2.008 and </w:t>
            </w:r>
            <w:proofErr w:type="spellStart"/>
            <w:r>
              <w:rPr>
                <w:sz w:val="22"/>
              </w:rPr>
              <w:t>logsd</w:t>
            </w:r>
            <w:proofErr w:type="spellEnd"/>
            <w:r>
              <w:rPr>
                <w:sz w:val="22"/>
              </w:rPr>
              <w:t xml:space="preserve"> =0.3818</w:t>
            </w:r>
          </w:p>
        </w:tc>
      </w:tr>
      <w:tr w:rsidR="00202869"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02869" w:rsidRPr="00C541C8" w:rsidRDefault="00921836" w:rsidP="007F2ABB">
            <w:pPr>
              <w:rPr>
                <w:sz w:val="22"/>
              </w:rPr>
            </w:pPr>
            <w:proofErr w:type="spellStart"/>
            <w:r>
              <w:rPr>
                <w:sz w:val="22"/>
              </w:rPr>
              <w:t>Post Partum</w:t>
            </w:r>
            <w:proofErr w:type="spellEnd"/>
            <w:r>
              <w:rPr>
                <w:sz w:val="22"/>
              </w:rPr>
              <w:t xml:space="preserve"> (PP)</w:t>
            </w:r>
          </w:p>
        </w:tc>
        <w:tc>
          <w:tcPr>
            <w:tcW w:w="3260" w:type="dxa"/>
          </w:tcPr>
          <w:p w:rsidR="00202869" w:rsidRPr="00C541C8" w:rsidRDefault="00921836" w:rsidP="007F2ABB">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202869"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48 Beds</w:t>
            </w:r>
          </w:p>
          <w:p w:rsidR="00921836"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46.71 Hours</w:t>
            </w:r>
          </w:p>
          <w:p w:rsidR="00921836" w:rsidRPr="00C541C8" w:rsidRDefault="00921836" w:rsidP="0092183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Modelled as a Gamma Distribution with shape=4.831 and rate =0.0738</w:t>
            </w:r>
          </w:p>
        </w:tc>
      </w:tr>
      <w:tr w:rsidR="00202869" w:rsidTr="00E33900">
        <w:tc>
          <w:tcPr>
            <w:cnfStyle w:val="001000000000" w:firstRow="0" w:lastRow="0" w:firstColumn="1" w:lastColumn="0" w:oddVBand="0" w:evenVBand="0" w:oddHBand="0" w:evenHBand="0" w:firstRowFirstColumn="0" w:firstRowLastColumn="0" w:lastRowFirstColumn="0" w:lastRowLastColumn="0"/>
            <w:tcW w:w="2405" w:type="dxa"/>
          </w:tcPr>
          <w:p w:rsidR="00202869" w:rsidRPr="00C541C8" w:rsidRDefault="00921836" w:rsidP="007F2ABB">
            <w:pPr>
              <w:rPr>
                <w:sz w:val="22"/>
              </w:rPr>
            </w:pPr>
            <w:r>
              <w:rPr>
                <w:sz w:val="22"/>
              </w:rPr>
              <w:t>Recovery PACU (PACU)</w:t>
            </w:r>
          </w:p>
        </w:tc>
        <w:tc>
          <w:tcPr>
            <w:tcW w:w="3260" w:type="dxa"/>
          </w:tcPr>
          <w:p w:rsidR="00202869" w:rsidRPr="00C541C8" w:rsidRDefault="00921836" w:rsidP="007F2ABB">
            <w:pPr>
              <w:cnfStyle w:val="000000000000" w:firstRow="0" w:lastRow="0" w:firstColumn="0" w:lastColumn="0" w:oddVBand="0" w:evenVBand="0" w:oddHBand="0" w:evenHBand="0" w:firstRowFirstColumn="0" w:firstRowLastColumn="0" w:lastRowFirstColumn="0" w:lastRowLastColumn="0"/>
              <w:rPr>
                <w:sz w:val="22"/>
              </w:rPr>
            </w:pPr>
            <w:r>
              <w:rPr>
                <w:sz w:val="22"/>
              </w:rPr>
              <w:t>Bedded Unit</w:t>
            </w:r>
          </w:p>
        </w:tc>
        <w:tc>
          <w:tcPr>
            <w:tcW w:w="4791" w:type="dxa"/>
          </w:tcPr>
          <w:p w:rsidR="00202869"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Capacity: 6 Beds</w:t>
            </w:r>
          </w:p>
          <w:p w:rsidR="00921836"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3.5 Hours</w:t>
            </w:r>
          </w:p>
          <w:p w:rsidR="00921836" w:rsidRPr="00C541C8" w:rsidRDefault="00921836" w:rsidP="00082F7C">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Modelled as a Uniform Distribution with min=3 and max=4</w:t>
            </w:r>
          </w:p>
        </w:tc>
      </w:tr>
      <w:tr w:rsidR="00202869"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02869" w:rsidRPr="00C541C8" w:rsidRDefault="00921836" w:rsidP="007F2ABB">
            <w:pPr>
              <w:rPr>
                <w:sz w:val="22"/>
              </w:rPr>
            </w:pPr>
            <w:r>
              <w:rPr>
                <w:sz w:val="22"/>
              </w:rPr>
              <w:t>Medical/ Surgical Women (MSW)</w:t>
            </w:r>
          </w:p>
        </w:tc>
        <w:tc>
          <w:tcPr>
            <w:tcW w:w="3260" w:type="dxa"/>
          </w:tcPr>
          <w:p w:rsidR="00202869" w:rsidRPr="00C541C8" w:rsidRDefault="00921836" w:rsidP="007F2ABB">
            <w:pPr>
              <w:cnfStyle w:val="000000100000" w:firstRow="0" w:lastRow="0" w:firstColumn="0" w:lastColumn="0" w:oddVBand="0" w:evenVBand="0" w:oddHBand="1" w:evenHBand="0" w:firstRowFirstColumn="0" w:firstRowLastColumn="0" w:lastRowFirstColumn="0" w:lastRowLastColumn="0"/>
              <w:rPr>
                <w:sz w:val="22"/>
              </w:rPr>
            </w:pPr>
            <w:r>
              <w:rPr>
                <w:sz w:val="22"/>
              </w:rPr>
              <w:t>Bedded Unit</w:t>
            </w:r>
          </w:p>
        </w:tc>
        <w:tc>
          <w:tcPr>
            <w:tcW w:w="4791" w:type="dxa"/>
          </w:tcPr>
          <w:p w:rsidR="00202869"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Capacity: 30 Beds</w:t>
            </w:r>
          </w:p>
          <w:p w:rsidR="00921836" w:rsidRDefault="00921836" w:rsidP="00082F7C">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Average </w:t>
            </w:r>
            <w:proofErr w:type="spellStart"/>
            <w:r>
              <w:rPr>
                <w:sz w:val="22"/>
              </w:rPr>
              <w:t>LoS</w:t>
            </w:r>
            <w:proofErr w:type="spellEnd"/>
            <w:r>
              <w:rPr>
                <w:sz w:val="22"/>
              </w:rPr>
              <w:t>: 68.51 Hours</w:t>
            </w:r>
          </w:p>
          <w:p w:rsidR="00921836" w:rsidRPr="00C541C8" w:rsidRDefault="00921836" w:rsidP="0092183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Modelled as a log-normal Distribution with </w:t>
            </w:r>
            <w:proofErr w:type="spellStart"/>
            <w:r>
              <w:rPr>
                <w:sz w:val="22"/>
              </w:rPr>
              <w:t>logmean</w:t>
            </w:r>
            <w:proofErr w:type="spellEnd"/>
            <w:r>
              <w:rPr>
                <w:sz w:val="22"/>
              </w:rPr>
              <w:t xml:space="preserve">=4.219 and </w:t>
            </w:r>
            <w:proofErr w:type="spellStart"/>
            <w:r>
              <w:rPr>
                <w:sz w:val="22"/>
              </w:rPr>
              <w:t>logsd</w:t>
            </w:r>
            <w:proofErr w:type="spellEnd"/>
            <w:r>
              <w:rPr>
                <w:sz w:val="22"/>
              </w:rPr>
              <w:t xml:space="preserve"> =0.1252</w:t>
            </w:r>
          </w:p>
        </w:tc>
      </w:tr>
    </w:tbl>
    <w:p w:rsidR="00E33900" w:rsidRPr="00D51079" w:rsidRDefault="00E33900" w:rsidP="00D51079">
      <w:pPr>
        <w:pStyle w:val="Heading2"/>
        <w:rPr>
          <w:u w:val="single"/>
        </w:rPr>
      </w:pPr>
      <w:r w:rsidRPr="0024218E">
        <w:rPr>
          <w:u w:val="single"/>
        </w:rPr>
        <w:t>Summary of exits from patient pathway</w:t>
      </w:r>
    </w:p>
    <w:tbl>
      <w:tblPr>
        <w:tblStyle w:val="GridTable4-Accent1"/>
        <w:tblW w:w="0" w:type="auto"/>
        <w:tblLook w:val="04A0" w:firstRow="1" w:lastRow="0" w:firstColumn="1" w:lastColumn="0" w:noHBand="0" w:noVBand="1"/>
      </w:tblPr>
      <w:tblGrid>
        <w:gridCol w:w="2122"/>
        <w:gridCol w:w="3543"/>
        <w:gridCol w:w="4791"/>
      </w:tblGrid>
      <w:tr w:rsidR="00E33900"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E33900" w:rsidRDefault="00E33900" w:rsidP="00611802">
            <w:r w:rsidRPr="00E33900">
              <w:t>Exit</w:t>
            </w:r>
          </w:p>
        </w:tc>
        <w:tc>
          <w:tcPr>
            <w:tcW w:w="3543"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Description</w:t>
            </w:r>
          </w:p>
        </w:tc>
      </w:tr>
      <w:tr w:rsidR="00E33900"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C541C8" w:rsidRDefault="00E33900" w:rsidP="00611802">
            <w:pPr>
              <w:rPr>
                <w:sz w:val="22"/>
              </w:rPr>
            </w:pPr>
            <w:r w:rsidRPr="00C541C8">
              <w:rPr>
                <w:sz w:val="22"/>
              </w:rPr>
              <w:t>Home</w:t>
            </w:r>
          </w:p>
        </w:tc>
        <w:tc>
          <w:tcPr>
            <w:tcW w:w="3543" w:type="dxa"/>
          </w:tcPr>
          <w:p w:rsidR="00E33900" w:rsidRPr="00C541C8" w:rsidRDefault="00E33900" w:rsidP="00611802">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No Delay</w:t>
            </w:r>
          </w:p>
        </w:tc>
        <w:tc>
          <w:tcPr>
            <w:tcW w:w="4791" w:type="dxa"/>
          </w:tcPr>
          <w:p w:rsidR="00E33900" w:rsidRPr="00C541C8" w:rsidRDefault="00D51079" w:rsidP="00E33900">
            <w:pPr>
              <w:cnfStyle w:val="000000100000" w:firstRow="0" w:lastRow="0" w:firstColumn="0" w:lastColumn="0" w:oddVBand="0" w:evenVBand="0" w:oddHBand="1" w:evenHBand="0" w:firstRowFirstColumn="0" w:firstRowLastColumn="0" w:lastRowFirstColumn="0" w:lastRowLastColumn="0"/>
              <w:rPr>
                <w:sz w:val="22"/>
              </w:rPr>
            </w:pPr>
            <w:r>
              <w:rPr>
                <w:sz w:val="22"/>
              </w:rPr>
              <w:t>Only exit in pathway</w:t>
            </w:r>
          </w:p>
        </w:tc>
      </w:tr>
    </w:tbl>
    <w:p w:rsidR="00082F7C" w:rsidRPr="00817A31" w:rsidRDefault="00082F7C" w:rsidP="00817A31">
      <w:pPr>
        <w:pStyle w:val="Heading2"/>
        <w:rPr>
          <w:u w:val="single"/>
        </w:rPr>
      </w:pPr>
      <w:r w:rsidRPr="0024218E">
        <w:rPr>
          <w:u w:val="single"/>
        </w:rPr>
        <w:t>External arrival rate</w:t>
      </w:r>
      <w:r w:rsidR="006547EA">
        <w:rPr>
          <w:u w:val="single"/>
        </w:rPr>
        <w:t>s</w:t>
      </w:r>
      <w:r w:rsidRPr="0024218E">
        <w:rPr>
          <w:u w:val="single"/>
        </w:rPr>
        <w:t xml:space="preserve"> to the patient pathway</w:t>
      </w:r>
      <w:r w:rsidR="003F13CB" w:rsidRPr="0024218E">
        <w:rPr>
          <w:u w:val="single"/>
        </w:rPr>
        <w:t xml:space="preserve"> and queue capacity</w:t>
      </w:r>
    </w:p>
    <w:tbl>
      <w:tblPr>
        <w:tblStyle w:val="GridTable4-Accent1"/>
        <w:tblW w:w="0" w:type="auto"/>
        <w:tblLook w:val="04A0" w:firstRow="1" w:lastRow="0" w:firstColumn="1" w:lastColumn="0" w:noHBand="0" w:noVBand="1"/>
      </w:tblPr>
      <w:tblGrid>
        <w:gridCol w:w="2263"/>
        <w:gridCol w:w="3119"/>
        <w:gridCol w:w="5074"/>
      </w:tblGrid>
      <w:tr w:rsidR="00082F7C" w:rsidTr="0021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82F7C" w:rsidRPr="00E33900" w:rsidRDefault="00082F7C" w:rsidP="00082F7C">
            <w:r w:rsidRPr="00E33900">
              <w:t>Service Point</w:t>
            </w:r>
          </w:p>
        </w:tc>
        <w:tc>
          <w:tcPr>
            <w:tcW w:w="3119" w:type="dxa"/>
          </w:tcPr>
          <w:p w:rsidR="00082F7C" w:rsidRPr="00E33900" w:rsidRDefault="006547EA" w:rsidP="006547EA">
            <w:pPr>
              <w:cnfStyle w:val="100000000000" w:firstRow="1" w:lastRow="0" w:firstColumn="0" w:lastColumn="0" w:oddVBand="0" w:evenVBand="0" w:oddHBand="0" w:evenHBand="0" w:firstRowFirstColumn="0" w:firstRowLastColumn="0" w:lastRowFirstColumn="0" w:lastRowLastColumn="0"/>
            </w:pPr>
            <w:r>
              <w:t>Arrival R</w:t>
            </w:r>
            <w:r w:rsidR="00082F7C" w:rsidRPr="00E33900">
              <w:t>ate</w:t>
            </w:r>
            <w:r>
              <w:t xml:space="preserve"> E</w:t>
            </w:r>
            <w:r w:rsidR="003F13CB" w:rsidRPr="00E33900">
              <w:t>stimation</w:t>
            </w:r>
          </w:p>
        </w:tc>
        <w:tc>
          <w:tcPr>
            <w:tcW w:w="5074" w:type="dxa"/>
          </w:tcPr>
          <w:p w:rsidR="00082F7C" w:rsidRPr="00E33900" w:rsidRDefault="006547EA" w:rsidP="00082F7C">
            <w:pPr>
              <w:cnfStyle w:val="100000000000" w:firstRow="1" w:lastRow="0" w:firstColumn="0" w:lastColumn="0" w:oddVBand="0" w:evenVBand="0" w:oddHBand="0" w:evenHBand="0" w:firstRowFirstColumn="0" w:firstRowLastColumn="0" w:lastRowFirstColumn="0" w:lastRowLastColumn="0"/>
            </w:pPr>
            <w:r>
              <w:t>Queue C</w:t>
            </w:r>
            <w:r w:rsidR="00082F7C" w:rsidRPr="00E33900">
              <w:t>apacity</w:t>
            </w:r>
          </w:p>
        </w:tc>
      </w:tr>
      <w:tr w:rsidR="00673D6C"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Triage</w:t>
            </w:r>
          </w:p>
        </w:tc>
        <w:tc>
          <w:tcPr>
            <w:tcW w:w="3119"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Pr>
                <w:sz w:val="22"/>
              </w:rPr>
              <w:t>1.64 per hour</w:t>
            </w:r>
          </w:p>
        </w:tc>
        <w:tc>
          <w:tcPr>
            <w:tcW w:w="5074"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w:t>
            </w:r>
            <w:r w:rsidR="00EE4B8B">
              <w:rPr>
                <w:sz w:val="22"/>
              </w:rPr>
              <w:t>9999</w:t>
            </w:r>
          </w:p>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Ante Partum Monitored (APM)</w:t>
            </w:r>
          </w:p>
        </w:tc>
        <w:tc>
          <w:tcPr>
            <w:tcW w:w="3119"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Pr>
                <w:sz w:val="22"/>
              </w:rPr>
              <w:t>0.008 per hour</w:t>
            </w:r>
          </w:p>
        </w:tc>
        <w:tc>
          <w:tcPr>
            <w:tcW w:w="5074"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w:t>
            </w:r>
            <w:r w:rsidR="00EE4B8B">
              <w:rPr>
                <w:sz w:val="22"/>
              </w:rPr>
              <w:t>9999</w:t>
            </w:r>
          </w:p>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Ante Partum Not Monitored (APNM)</w:t>
            </w:r>
          </w:p>
        </w:tc>
        <w:tc>
          <w:tcPr>
            <w:tcW w:w="3119"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Pr>
                <w:sz w:val="22"/>
              </w:rPr>
              <w:t>0.006 per hour</w:t>
            </w:r>
          </w:p>
        </w:tc>
        <w:tc>
          <w:tcPr>
            <w:tcW w:w="5074"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w:t>
            </w:r>
            <w:r w:rsidR="00EE4B8B">
              <w:rPr>
                <w:sz w:val="22"/>
              </w:rPr>
              <w:t>9999</w:t>
            </w:r>
          </w:p>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Labour &amp; Delivery (LD)</w:t>
            </w:r>
          </w:p>
        </w:tc>
        <w:tc>
          <w:tcPr>
            <w:tcW w:w="3119"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Pr>
                <w:sz w:val="22"/>
              </w:rPr>
              <w:t>0.333 per hour</w:t>
            </w:r>
          </w:p>
        </w:tc>
        <w:tc>
          <w:tcPr>
            <w:tcW w:w="5074"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w:t>
            </w:r>
            <w:r w:rsidR="001D29E1">
              <w:rPr>
                <w:sz w:val="22"/>
              </w:rPr>
              <w:t>0</w:t>
            </w:r>
          </w:p>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proofErr w:type="spellStart"/>
            <w:r>
              <w:rPr>
                <w:sz w:val="22"/>
              </w:rPr>
              <w:t>Post Partum</w:t>
            </w:r>
            <w:proofErr w:type="spellEnd"/>
            <w:r>
              <w:rPr>
                <w:sz w:val="22"/>
              </w:rPr>
              <w:t xml:space="preserve"> (PP)</w:t>
            </w:r>
          </w:p>
        </w:tc>
        <w:tc>
          <w:tcPr>
            <w:tcW w:w="3119"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5074"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w:t>
            </w:r>
            <w:r w:rsidR="00C72C9E">
              <w:rPr>
                <w:sz w:val="22"/>
              </w:rPr>
              <w:t>0</w:t>
            </w:r>
          </w:p>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Recovery PACU (PACU)</w:t>
            </w:r>
          </w:p>
        </w:tc>
        <w:tc>
          <w:tcPr>
            <w:tcW w:w="3119"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Pr>
                <w:sz w:val="22"/>
              </w:rPr>
              <w:t xml:space="preserve">  </w:t>
            </w:r>
            <w:r w:rsidR="00C72C9E">
              <w:rPr>
                <w:sz w:val="22"/>
              </w:rPr>
              <w:t>0</w:t>
            </w:r>
          </w:p>
          <w:p w:rsidR="00673D6C" w:rsidRPr="00C541C8" w:rsidRDefault="00673D6C" w:rsidP="00673D6C">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r w:rsidR="00673D6C"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73D6C" w:rsidRPr="00C541C8" w:rsidRDefault="00673D6C" w:rsidP="00673D6C">
            <w:pPr>
              <w:rPr>
                <w:sz w:val="22"/>
              </w:rPr>
            </w:pPr>
            <w:r>
              <w:rPr>
                <w:sz w:val="22"/>
              </w:rPr>
              <w:t>Medical/ Surgical Women (MSW)</w:t>
            </w:r>
          </w:p>
        </w:tc>
        <w:tc>
          <w:tcPr>
            <w:tcW w:w="3119"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Pr>
                <w:sz w:val="22"/>
              </w:rPr>
              <w:t>0.135 per hour</w:t>
            </w:r>
          </w:p>
        </w:tc>
        <w:tc>
          <w:tcPr>
            <w:tcW w:w="5074" w:type="dxa"/>
          </w:tcPr>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Pr>
                <w:sz w:val="22"/>
              </w:rPr>
              <w:t xml:space="preserve">  </w:t>
            </w:r>
            <w:r w:rsidR="00C72C9E">
              <w:rPr>
                <w:sz w:val="22"/>
              </w:rPr>
              <w:t>0</w:t>
            </w:r>
          </w:p>
          <w:p w:rsidR="00673D6C" w:rsidRPr="00C541C8" w:rsidRDefault="00673D6C" w:rsidP="00673D6C">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w:t>
            </w:r>
            <w:r w:rsidR="00C72C9E">
              <w:rPr>
                <w:sz w:val="22"/>
              </w:rPr>
              <w:t>0</w:t>
            </w:r>
          </w:p>
        </w:tc>
      </w:tr>
    </w:tbl>
    <w:p w:rsidR="006547EA" w:rsidRDefault="0024218E" w:rsidP="00817A31">
      <w:pPr>
        <w:pStyle w:val="Heading2"/>
        <w:rPr>
          <w:u w:val="single"/>
        </w:rPr>
      </w:pPr>
      <w:r>
        <w:rPr>
          <w:u w:val="single"/>
        </w:rPr>
        <w:t>F</w:t>
      </w:r>
      <w:r w:rsidR="000F095C" w:rsidRPr="0024218E">
        <w:rPr>
          <w:u w:val="single"/>
        </w:rPr>
        <w:t>eatures of the patient pathway</w:t>
      </w:r>
    </w:p>
    <w:p w:rsidR="00817A31" w:rsidRPr="00817A31" w:rsidRDefault="00817A31" w:rsidP="00817A31"/>
    <w:tbl>
      <w:tblPr>
        <w:tblStyle w:val="GridTable4-Accent1"/>
        <w:tblW w:w="0" w:type="auto"/>
        <w:tblLook w:val="04A0" w:firstRow="1" w:lastRow="0" w:firstColumn="1" w:lastColumn="0" w:noHBand="0" w:noVBand="1"/>
      </w:tblPr>
      <w:tblGrid>
        <w:gridCol w:w="2263"/>
        <w:gridCol w:w="4253"/>
        <w:gridCol w:w="3940"/>
      </w:tblGrid>
      <w:tr w:rsidR="006547EA"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547EA" w:rsidRPr="00E33900" w:rsidRDefault="006547EA" w:rsidP="00611802">
            <w:r w:rsidRPr="00E33900">
              <w:t>Service Point</w:t>
            </w:r>
          </w:p>
        </w:tc>
        <w:tc>
          <w:tcPr>
            <w:tcW w:w="4253"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Additional Information</w:t>
            </w:r>
          </w:p>
        </w:tc>
      </w:tr>
      <w:tr w:rsidR="00EE4B8B"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t>Triage</w:t>
            </w:r>
          </w:p>
        </w:tc>
        <w:tc>
          <w:tcPr>
            <w:tcW w:w="4253" w:type="dxa"/>
          </w:tcPr>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APM: 1.62%</w:t>
            </w:r>
          </w:p>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APNM: 1.38%</w:t>
            </w:r>
          </w:p>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Labour &amp; Delivery (LD): 38.5%</w:t>
            </w:r>
          </w:p>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58.5%</w:t>
            </w:r>
          </w:p>
        </w:tc>
        <w:tc>
          <w:tcPr>
            <w:tcW w:w="3940" w:type="dxa"/>
          </w:tcPr>
          <w:p w:rsidR="00EE4B8B" w:rsidRPr="00C541C8" w:rsidRDefault="00EE4B8B" w:rsidP="00EE4B8B">
            <w:pPr>
              <w:cnfStyle w:val="000000100000" w:firstRow="0" w:lastRow="0" w:firstColumn="0" w:lastColumn="0" w:oddVBand="0" w:evenVBand="0" w:oddHBand="1" w:evenHBand="0" w:firstRowFirstColumn="0" w:firstRowLastColumn="0" w:lastRowFirstColumn="0" w:lastRowLastColumn="0"/>
              <w:rPr>
                <w:sz w:val="22"/>
              </w:rPr>
            </w:pPr>
          </w:p>
        </w:tc>
      </w:tr>
      <w:tr w:rsidR="00EE4B8B" w:rsidTr="00EE4B8B">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lastRenderedPageBreak/>
              <w:t>Ante Partum Monitored (APM)</w:t>
            </w:r>
          </w:p>
        </w:tc>
        <w:tc>
          <w:tcPr>
            <w:tcW w:w="4253" w:type="dxa"/>
          </w:tcPr>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Labour &amp; Delivery (LD):50%</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Home: 50%</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p>
        </w:tc>
        <w:tc>
          <w:tcPr>
            <w:tcW w:w="3940" w:type="dxa"/>
          </w:tcPr>
          <w:p w:rsidR="00EE4B8B" w:rsidRPr="00C541C8" w:rsidRDefault="00EE4B8B" w:rsidP="00EE4B8B">
            <w:pPr>
              <w:cnfStyle w:val="000000000000" w:firstRow="0" w:lastRow="0" w:firstColumn="0" w:lastColumn="0" w:oddVBand="0" w:evenVBand="0" w:oddHBand="0" w:evenHBand="0" w:firstRowFirstColumn="0" w:firstRowLastColumn="0" w:lastRowFirstColumn="0" w:lastRowLastColumn="0"/>
              <w:rPr>
                <w:sz w:val="22"/>
              </w:rPr>
            </w:pPr>
          </w:p>
        </w:tc>
      </w:tr>
      <w:tr w:rsidR="00EE4B8B" w:rsidTr="00EE4B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t>Ante Partum Not Monitored (APNM)</w:t>
            </w:r>
          </w:p>
        </w:tc>
        <w:tc>
          <w:tcPr>
            <w:tcW w:w="4253" w:type="dxa"/>
          </w:tcPr>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Labour &amp; Delivery (LD):25%</w:t>
            </w:r>
          </w:p>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75%</w:t>
            </w:r>
          </w:p>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p>
        </w:tc>
        <w:tc>
          <w:tcPr>
            <w:tcW w:w="3940" w:type="dxa"/>
          </w:tcPr>
          <w:p w:rsidR="00EE4B8B" w:rsidRPr="00C541C8" w:rsidRDefault="00EE4B8B" w:rsidP="00EE4B8B">
            <w:pPr>
              <w:cnfStyle w:val="000000100000" w:firstRow="0" w:lastRow="0" w:firstColumn="0" w:lastColumn="0" w:oddVBand="0" w:evenVBand="0" w:oddHBand="1" w:evenHBand="0" w:firstRowFirstColumn="0" w:firstRowLastColumn="0" w:lastRowFirstColumn="0" w:lastRowLastColumn="0"/>
              <w:rPr>
                <w:sz w:val="22"/>
              </w:rPr>
            </w:pPr>
          </w:p>
        </w:tc>
      </w:tr>
      <w:tr w:rsidR="00EE4B8B" w:rsidTr="00EE4B8B">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t>Labour &amp; Delivery (LD)</w:t>
            </w:r>
          </w:p>
        </w:tc>
        <w:tc>
          <w:tcPr>
            <w:tcW w:w="4253" w:type="dxa"/>
          </w:tcPr>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APM: 7%</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APNM: 3%</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proofErr w:type="spellStart"/>
            <w:r w:rsidRPr="003E59B3">
              <w:rPr>
                <w:sz w:val="20"/>
              </w:rPr>
              <w:t>Post Partum</w:t>
            </w:r>
            <w:proofErr w:type="spellEnd"/>
            <w:r w:rsidRPr="003E59B3">
              <w:rPr>
                <w:sz w:val="20"/>
              </w:rPr>
              <w:t xml:space="preserve"> (PP): 64.97</w:t>
            </w:r>
            <w:r w:rsidR="00773FB8">
              <w:rPr>
                <w:sz w:val="20"/>
              </w:rPr>
              <w:t>%</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Recovery PACU (PACU): 24.03</w:t>
            </w:r>
            <w:r w:rsidR="00773FB8">
              <w:rPr>
                <w:sz w:val="20"/>
              </w:rPr>
              <w:t>%</w:t>
            </w:r>
          </w:p>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Medical/ Surgical Women (MSW): 1%</w:t>
            </w:r>
          </w:p>
        </w:tc>
        <w:tc>
          <w:tcPr>
            <w:tcW w:w="3940" w:type="dxa"/>
          </w:tcPr>
          <w:p w:rsidR="00EE4B8B" w:rsidRPr="00C541C8" w:rsidRDefault="00EE4B8B" w:rsidP="00EE4B8B">
            <w:pPr>
              <w:cnfStyle w:val="000000000000" w:firstRow="0" w:lastRow="0" w:firstColumn="0" w:lastColumn="0" w:oddVBand="0" w:evenVBand="0" w:oddHBand="0" w:evenHBand="0" w:firstRowFirstColumn="0" w:firstRowLastColumn="0" w:lastRowFirstColumn="0" w:lastRowLastColumn="0"/>
              <w:rPr>
                <w:sz w:val="22"/>
              </w:rPr>
            </w:pPr>
          </w:p>
        </w:tc>
      </w:tr>
      <w:tr w:rsidR="00EE4B8B" w:rsidTr="00EE4B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proofErr w:type="spellStart"/>
            <w:r w:rsidRPr="003E59B3">
              <w:rPr>
                <w:sz w:val="20"/>
              </w:rPr>
              <w:t>Post Partum</w:t>
            </w:r>
            <w:proofErr w:type="spellEnd"/>
            <w:r w:rsidRPr="003E59B3">
              <w:rPr>
                <w:sz w:val="20"/>
              </w:rPr>
              <w:t xml:space="preserve"> (PP)</w:t>
            </w:r>
          </w:p>
        </w:tc>
        <w:tc>
          <w:tcPr>
            <w:tcW w:w="4253" w:type="dxa"/>
          </w:tcPr>
          <w:p w:rsidR="00EE4B8B" w:rsidRPr="003E59B3" w:rsidRDefault="00EE4B8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100%</w:t>
            </w:r>
          </w:p>
        </w:tc>
        <w:tc>
          <w:tcPr>
            <w:tcW w:w="3940" w:type="dxa"/>
          </w:tcPr>
          <w:p w:rsidR="00EE4B8B" w:rsidRPr="00C541C8" w:rsidRDefault="00EE4B8B" w:rsidP="00EE4B8B">
            <w:pPr>
              <w:cnfStyle w:val="000000100000" w:firstRow="0" w:lastRow="0" w:firstColumn="0" w:lastColumn="0" w:oddVBand="0" w:evenVBand="0" w:oddHBand="1" w:evenHBand="0" w:firstRowFirstColumn="0" w:firstRowLastColumn="0" w:lastRowFirstColumn="0" w:lastRowLastColumn="0"/>
              <w:rPr>
                <w:sz w:val="22"/>
              </w:rPr>
            </w:pPr>
          </w:p>
        </w:tc>
      </w:tr>
      <w:tr w:rsidR="00EE4B8B" w:rsidTr="00EE4B8B">
        <w:trPr>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t>Recovery PACU (PACU)</w:t>
            </w:r>
          </w:p>
        </w:tc>
        <w:tc>
          <w:tcPr>
            <w:tcW w:w="4253" w:type="dxa"/>
          </w:tcPr>
          <w:p w:rsidR="00EE4B8B" w:rsidRPr="003E59B3" w:rsidRDefault="00EE4B8B" w:rsidP="00EE4B8B">
            <w:pPr>
              <w:cnfStyle w:val="000000000000" w:firstRow="0" w:lastRow="0" w:firstColumn="0" w:lastColumn="0" w:oddVBand="0" w:evenVBand="0" w:oddHBand="0" w:evenHBand="0" w:firstRowFirstColumn="0" w:firstRowLastColumn="0" w:lastRowFirstColumn="0" w:lastRowLastColumn="0"/>
              <w:rPr>
                <w:sz w:val="20"/>
              </w:rPr>
            </w:pPr>
            <w:r w:rsidRPr="003E59B3">
              <w:rPr>
                <w:sz w:val="20"/>
              </w:rPr>
              <w:t>Home: 100%</w:t>
            </w:r>
          </w:p>
        </w:tc>
        <w:tc>
          <w:tcPr>
            <w:tcW w:w="3940" w:type="dxa"/>
          </w:tcPr>
          <w:p w:rsidR="00EE4B8B" w:rsidRPr="00C541C8" w:rsidRDefault="00EE4B8B" w:rsidP="00EE4B8B">
            <w:pPr>
              <w:cnfStyle w:val="000000000000" w:firstRow="0" w:lastRow="0" w:firstColumn="0" w:lastColumn="0" w:oddVBand="0" w:evenVBand="0" w:oddHBand="0" w:evenHBand="0" w:firstRowFirstColumn="0" w:firstRowLastColumn="0" w:lastRowFirstColumn="0" w:lastRowLastColumn="0"/>
              <w:rPr>
                <w:sz w:val="22"/>
              </w:rPr>
            </w:pPr>
          </w:p>
        </w:tc>
      </w:tr>
      <w:tr w:rsidR="00EE4B8B" w:rsidTr="00EE4B8B">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2263" w:type="dxa"/>
          </w:tcPr>
          <w:p w:rsidR="00EE4B8B" w:rsidRPr="003E59B3" w:rsidRDefault="00EE4B8B" w:rsidP="00EE4B8B">
            <w:pPr>
              <w:rPr>
                <w:sz w:val="20"/>
              </w:rPr>
            </w:pPr>
            <w:r w:rsidRPr="003E59B3">
              <w:rPr>
                <w:sz w:val="20"/>
              </w:rPr>
              <w:t>Medical/ Surgical Women (MSW)</w:t>
            </w:r>
          </w:p>
        </w:tc>
        <w:tc>
          <w:tcPr>
            <w:tcW w:w="4253" w:type="dxa"/>
          </w:tcPr>
          <w:p w:rsidR="00EE4B8B" w:rsidRPr="003E59B3" w:rsidRDefault="00E85CAB" w:rsidP="00EE4B8B">
            <w:pPr>
              <w:cnfStyle w:val="000000100000" w:firstRow="0" w:lastRow="0" w:firstColumn="0" w:lastColumn="0" w:oddVBand="0" w:evenVBand="0" w:oddHBand="1" w:evenHBand="0" w:firstRowFirstColumn="0" w:firstRowLastColumn="0" w:lastRowFirstColumn="0" w:lastRowLastColumn="0"/>
              <w:rPr>
                <w:sz w:val="20"/>
              </w:rPr>
            </w:pPr>
            <w:r w:rsidRPr="003E59B3">
              <w:rPr>
                <w:sz w:val="20"/>
              </w:rPr>
              <w:t>Home: 10</w:t>
            </w:r>
            <w:r w:rsidR="00EE4B8B" w:rsidRPr="003E59B3">
              <w:rPr>
                <w:sz w:val="20"/>
              </w:rPr>
              <w:t>0%</w:t>
            </w:r>
          </w:p>
        </w:tc>
        <w:tc>
          <w:tcPr>
            <w:tcW w:w="3940" w:type="dxa"/>
          </w:tcPr>
          <w:p w:rsidR="00EE4B8B" w:rsidRPr="00C541C8" w:rsidRDefault="00EE4B8B" w:rsidP="00EE4B8B">
            <w:pPr>
              <w:cnfStyle w:val="000000100000" w:firstRow="0" w:lastRow="0" w:firstColumn="0" w:lastColumn="0" w:oddVBand="0" w:evenVBand="0" w:oddHBand="1" w:evenHBand="0" w:firstRowFirstColumn="0" w:firstRowLastColumn="0" w:lastRowFirstColumn="0" w:lastRowLastColumn="0"/>
              <w:rPr>
                <w:sz w:val="22"/>
              </w:rPr>
            </w:pPr>
          </w:p>
        </w:tc>
      </w:tr>
    </w:tbl>
    <w:p w:rsidR="006547EA" w:rsidRDefault="00FF22CE" w:rsidP="006547EA">
      <w:pPr>
        <w:pStyle w:val="Heading2"/>
        <w:rPr>
          <w:u w:val="single"/>
        </w:rPr>
      </w:pPr>
      <w:r>
        <w:rPr>
          <w:u w:val="single"/>
        </w:rPr>
        <w:t xml:space="preserve">Assumptions and limitations </w:t>
      </w:r>
    </w:p>
    <w:p w:rsidR="00737E89" w:rsidRDefault="00F34F3F" w:rsidP="00737E89">
      <w:r>
        <w:t>PathSimR i</w:t>
      </w:r>
      <w:r w:rsidR="00737E89">
        <w:t>mplements the following assumptions into the model:</w:t>
      </w:r>
    </w:p>
    <w:p w:rsidR="00737E89" w:rsidRDefault="00737E89" w:rsidP="00737E89">
      <w:pPr>
        <w:pStyle w:val="ListParagraph"/>
        <w:numPr>
          <w:ilvl w:val="0"/>
          <w:numId w:val="9"/>
        </w:numPr>
      </w:pPr>
      <w:r>
        <w:t xml:space="preserve">Allows for blocking after service (capacity driven delays) whereby a patient cannot move onto the next unit until a space becomes available. They therefore remain in their current location, stopping a new patient taking their place. </w:t>
      </w:r>
      <w:r w:rsidR="0005097B">
        <w:t>This is not readily implemented in the paper and therefore represents a deviation in approach.</w:t>
      </w:r>
    </w:p>
    <w:p w:rsidR="00737E89" w:rsidRDefault="00737E89" w:rsidP="00737E89">
      <w:pPr>
        <w:pStyle w:val="ListParagraph"/>
        <w:numPr>
          <w:ilvl w:val="0"/>
          <w:numId w:val="9"/>
        </w:numPr>
      </w:pPr>
      <w:r>
        <w:t>Zero length queues around the Labour and Delivery Unit to represent the inability of a patient to wait without being in a treatment point. Triage, APM and APNM</w:t>
      </w:r>
      <w:r w:rsidR="0038763D">
        <w:t xml:space="preserve"> have queues for arrivals from outside the system which represent locations where patients are allowed to wait.  </w:t>
      </w:r>
    </w:p>
    <w:p w:rsidR="0038763D" w:rsidRDefault="0038763D" w:rsidP="00737E89">
      <w:pPr>
        <w:pStyle w:val="ListParagraph"/>
        <w:numPr>
          <w:ilvl w:val="0"/>
          <w:numId w:val="9"/>
        </w:numPr>
      </w:pPr>
      <w:r>
        <w:t xml:space="preserve">This model has removed the NICU (New-born Intensive Care Unit) as it represents a shift in </w:t>
      </w:r>
      <w:r w:rsidR="00773FB8">
        <w:t>patient class (mother to child</w:t>
      </w:r>
      <w:r>
        <w:t>) and should be modelled separately.</w:t>
      </w:r>
    </w:p>
    <w:p w:rsidR="00E31109" w:rsidRDefault="00E31109" w:rsidP="00737E89">
      <w:pPr>
        <w:pStyle w:val="ListParagraph"/>
        <w:numPr>
          <w:ilvl w:val="0"/>
          <w:numId w:val="9"/>
        </w:numPr>
      </w:pPr>
      <w:r>
        <w:t>In the original study, there were multiple classes of patient in th</w:t>
      </w:r>
      <w:r w:rsidR="00B77173">
        <w:t>e Triage Unit, each of which had</w:t>
      </w:r>
      <w:r>
        <w:t xml:space="preserve"> a different service length. PathSimR does not allow for patient classes and therefore a new service distribution was created that captures the range of service lengths and the number of patients experiencing them (based on data from the paper).</w:t>
      </w:r>
    </w:p>
    <w:p w:rsidR="0038763D" w:rsidRDefault="0038763D" w:rsidP="0038763D"/>
    <w:p w:rsidR="0038763D" w:rsidRPr="00737E89" w:rsidRDefault="0038763D" w:rsidP="0038763D">
      <w:r>
        <w:t>This pathway includes loops back from the Labour and Delivery Unit to the Ante Partum Units. These loops are modelled in the simulation but have an impact on the reliability of the Patient based metrics in the outputs. It is therefore advised that the user only investigate the service point based metrics (Occupancy, Queue Length, # Experiencing Capacity Driven Delays etc</w:t>
      </w:r>
      <w:r w:rsidR="00BF01D5">
        <w:t>.</w:t>
      </w:r>
      <w:r>
        <w:t xml:space="preserve">) when there is a loop in the system. Moreover, in high demand cycles, the model could seize up in deadlock </w:t>
      </w:r>
      <w:r w:rsidR="00BF01D5">
        <w:t>if</w:t>
      </w:r>
      <w:r>
        <w:t xml:space="preserve"> </w:t>
      </w:r>
      <w:r w:rsidR="00BF01D5">
        <w:t xml:space="preserve">two patients try to </w:t>
      </w:r>
      <w:r>
        <w:t xml:space="preserve">simultaneously </w:t>
      </w:r>
      <w:r w:rsidR="00BF01D5">
        <w:t>move between the same pair of service points (i.e. each is occupying the capacity the other is seeking to move to, and hence cannot relinquish the capacity they are using)</w:t>
      </w:r>
      <w:r>
        <w:t xml:space="preserve">. This issue is only the case where there are </w:t>
      </w:r>
      <w:r w:rsidR="00BF01D5">
        <w:t>service point</w:t>
      </w:r>
      <w:r>
        <w:t xml:space="preserve"> cycles in the pathway.</w:t>
      </w:r>
    </w:p>
    <w:p w:rsidR="0024218E" w:rsidRDefault="0024218E" w:rsidP="0024218E"/>
    <w:p w:rsidR="00817A31" w:rsidRDefault="00817A31" w:rsidP="00817A31">
      <w:pPr>
        <w:rPr>
          <w:i/>
        </w:rPr>
      </w:pPr>
      <w:r>
        <w:t xml:space="preserve">Based on </w:t>
      </w:r>
      <w:r w:rsidRPr="00817A31">
        <w:rPr>
          <w:i/>
        </w:rPr>
        <w:t xml:space="preserve">Cochran, Jeffery &amp; Bharti, </w:t>
      </w:r>
      <w:proofErr w:type="spellStart"/>
      <w:r w:rsidRPr="00817A31">
        <w:rPr>
          <w:i/>
        </w:rPr>
        <w:t>Aseem</w:t>
      </w:r>
      <w:proofErr w:type="spellEnd"/>
      <w:r w:rsidRPr="00817A31">
        <w:rPr>
          <w:i/>
        </w:rPr>
        <w:t>. (2006). Stochastic bed balancing of an obstetrics hospital. Health care management science. 9. 31-45. 10.1007/s10729-006-6278-6.</w:t>
      </w:r>
    </w:p>
    <w:p w:rsidR="00BF01D5" w:rsidRDefault="00BF01D5" w:rsidP="00BF01D5">
      <w:pPr>
        <w:pStyle w:val="Heading1"/>
        <w:numPr>
          <w:ilvl w:val="0"/>
          <w:numId w:val="11"/>
        </w:numPr>
      </w:pPr>
      <w:r>
        <w:lastRenderedPageBreak/>
        <w:t>Inputs</w:t>
      </w:r>
    </w:p>
    <w:p w:rsidR="00FB2416" w:rsidRDefault="00FB2416" w:rsidP="00FB2416">
      <w:pPr>
        <w:pStyle w:val="Heading2"/>
        <w:rPr>
          <w:u w:val="single"/>
        </w:rPr>
      </w:pPr>
      <w:r>
        <w:rPr>
          <w:u w:val="single"/>
        </w:rPr>
        <w:t>Pathway Figure</w:t>
      </w:r>
    </w:p>
    <w:p w:rsidR="00BF01D5" w:rsidRDefault="00BF01D5" w:rsidP="00BF01D5"/>
    <w:p w:rsidR="00BF01D5" w:rsidRPr="00BF01D5" w:rsidRDefault="00BF01D5" w:rsidP="00BF01D5">
      <w:pPr>
        <w:rPr>
          <w:szCs w:val="24"/>
        </w:rPr>
      </w:pPr>
      <w:r w:rsidRPr="00BF01D5">
        <w:rPr>
          <w:szCs w:val="24"/>
        </w:rPr>
        <w:t xml:space="preserve">Entering the pathway information above into the </w:t>
      </w:r>
      <w:proofErr w:type="spellStart"/>
      <w:r w:rsidRPr="00BF01D5">
        <w:rPr>
          <w:szCs w:val="24"/>
        </w:rPr>
        <w:t>PathSimR</w:t>
      </w:r>
      <w:proofErr w:type="spellEnd"/>
      <w:r w:rsidRPr="00BF01D5">
        <w:rPr>
          <w:szCs w:val="24"/>
        </w:rPr>
        <w:t xml:space="preserve"> Pathway Wizard, a set of model inputs and a pathway visualisation were automatically created. The pathway diagram (a static version of the tool output is presented in figure 1) serves as a sense check on whether the inputs have been entered correctly, and can inform discussion about what parameters or service point configurations might be varied in what-if analysis.</w:t>
      </w:r>
    </w:p>
    <w:p w:rsidR="00BF01D5" w:rsidRDefault="00FB2416" w:rsidP="00BF01D5">
      <w:pPr>
        <w:keepNext/>
      </w:pPr>
      <w:r>
        <w:rPr>
          <w:i/>
          <w:noProof/>
          <w:lang w:eastAsia="en-GB"/>
        </w:rPr>
        <w:drawing>
          <wp:inline distT="0" distB="0" distL="0" distR="0" wp14:anchorId="7F2EC070" wp14:editId="3F99981A">
            <wp:extent cx="6645910" cy="41160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thway Diagram - Obstetrics.png"/>
                    <pic:cNvPicPr/>
                  </pic:nvPicPr>
                  <pic:blipFill>
                    <a:blip r:embed="rId8">
                      <a:extLst>
                        <a:ext uri="{28A0092B-C50C-407E-A947-70E740481C1C}">
                          <a14:useLocalDpi xmlns:a14="http://schemas.microsoft.com/office/drawing/2010/main" val="0"/>
                        </a:ext>
                      </a:extLst>
                    </a:blip>
                    <a:stretch>
                      <a:fillRect/>
                    </a:stretch>
                  </pic:blipFill>
                  <pic:spPr>
                    <a:xfrm>
                      <a:off x="0" y="0"/>
                      <a:ext cx="6645910" cy="4116070"/>
                    </a:xfrm>
                    <a:prstGeom prst="rect">
                      <a:avLst/>
                    </a:prstGeom>
                  </pic:spPr>
                </pic:pic>
              </a:graphicData>
            </a:graphic>
          </wp:inline>
        </w:drawing>
      </w:r>
    </w:p>
    <w:p w:rsidR="00FB2416" w:rsidRDefault="00BF01D5" w:rsidP="00BF01D5">
      <w:pPr>
        <w:pStyle w:val="Caption"/>
      </w:pPr>
      <w:r>
        <w:t xml:space="preserve">Figure </w:t>
      </w:r>
      <w:fldSimple w:instr=" SEQ Figure \* ARABIC ">
        <w:r w:rsidR="00344958">
          <w:rPr>
            <w:noProof/>
          </w:rPr>
          <w:t>1</w:t>
        </w:r>
      </w:fldSimple>
    </w:p>
    <w:p w:rsidR="00BF01D5" w:rsidRDefault="00BF01D5" w:rsidP="00BF01D5"/>
    <w:p w:rsidR="00C9582F" w:rsidRDefault="00C9582F" w:rsidP="00C9582F">
      <w:pPr>
        <w:pStyle w:val="Heading2"/>
        <w:rPr>
          <w:u w:val="single"/>
        </w:rPr>
      </w:pPr>
      <w:r w:rsidRPr="00D01F72">
        <w:rPr>
          <w:u w:val="single"/>
        </w:rPr>
        <w:t>Input templates</w:t>
      </w:r>
    </w:p>
    <w:p w:rsidR="00C9582F" w:rsidRPr="00D01F72" w:rsidRDefault="00C9582F" w:rsidP="00C9582F"/>
    <w:p w:rsidR="00C9582F" w:rsidRPr="00C9582F" w:rsidRDefault="00C9582F" w:rsidP="00C9582F">
      <w:pPr>
        <w:rPr>
          <w:szCs w:val="24"/>
        </w:rPr>
      </w:pPr>
      <w:r w:rsidRPr="00C9582F">
        <w:rPr>
          <w:szCs w:val="24"/>
        </w:rPr>
        <w:t xml:space="preserve">The Pathway Wizard also creates the following two parameter </w:t>
      </w:r>
      <w:proofErr w:type="spellStart"/>
      <w:r w:rsidRPr="00C9582F">
        <w:rPr>
          <w:szCs w:val="24"/>
        </w:rPr>
        <w:t>dataframes</w:t>
      </w:r>
      <w:proofErr w:type="spellEnd"/>
      <w:r w:rsidRPr="00C9582F">
        <w:rPr>
          <w:szCs w:val="24"/>
        </w:rPr>
        <w:t xml:space="preserve">,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w:t>
      </w:r>
      <w:proofErr w:type="spellStart"/>
      <w:r w:rsidRPr="00C9582F">
        <w:rPr>
          <w:szCs w:val="24"/>
        </w:rPr>
        <w:t>PathSimR</w:t>
      </w:r>
      <w:proofErr w:type="spellEnd"/>
      <w:r w:rsidRPr="00C9582F">
        <w:rPr>
          <w:szCs w:val="24"/>
        </w:rPr>
        <w:t xml:space="preserve">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C9582F" w:rsidRPr="00C9582F" w:rsidRDefault="00C9582F" w:rsidP="00C9582F">
      <w:pPr>
        <w:rPr>
          <w:szCs w:val="24"/>
        </w:rPr>
      </w:pPr>
    </w:p>
    <w:p w:rsidR="00C9582F" w:rsidRDefault="00C9582F" w:rsidP="00C9582F">
      <w:pPr>
        <w:pStyle w:val="BodyText1"/>
        <w:rPr>
          <w:b/>
          <w:i/>
        </w:rPr>
      </w:pPr>
    </w:p>
    <w:p w:rsidR="00C9582F" w:rsidRDefault="00C9582F" w:rsidP="00C9582F">
      <w:pPr>
        <w:pStyle w:val="BodyText1"/>
        <w:rPr>
          <w:b/>
          <w:i/>
        </w:rPr>
      </w:pPr>
    </w:p>
    <w:p w:rsidR="00C9582F" w:rsidRPr="00C9582F" w:rsidRDefault="00C9582F" w:rsidP="00C9582F">
      <w:pPr>
        <w:pStyle w:val="BodyText1"/>
        <w:rPr>
          <w:b/>
        </w:rPr>
      </w:pPr>
      <w:r w:rsidRPr="00C9582F">
        <w:rPr>
          <w:b/>
          <w:i/>
        </w:rPr>
        <w:lastRenderedPageBreak/>
        <w:t>Network template</w:t>
      </w:r>
    </w:p>
    <w:p w:rsidR="00C9582F" w:rsidRDefault="00C9582F" w:rsidP="00C9582F">
      <w:pPr>
        <w:pStyle w:val="BodyText1"/>
      </w:pPr>
      <w:r w:rsidRPr="00C9582F">
        <w:t>This template, and extract of which is shown in figure 2, includes transition rates between individual service points and exits, as well as service time parameters and permitted queue lengths for each service point. Note the service points each appear multiple times in the column headers, and the table is truncated at the right.</w:t>
      </w:r>
    </w:p>
    <w:p w:rsidR="00C9582F" w:rsidRDefault="00C9582F" w:rsidP="00C9582F">
      <w:pPr>
        <w:pStyle w:val="BodyText1"/>
      </w:pPr>
    </w:p>
    <w:p w:rsidR="00C9582F" w:rsidRDefault="00C9582F" w:rsidP="00C9582F">
      <w:pPr>
        <w:pStyle w:val="BodyText1"/>
        <w:keepNext/>
      </w:pPr>
      <w:r w:rsidRPr="00C9582F">
        <w:drawing>
          <wp:inline distT="0" distB="0" distL="0" distR="0" wp14:anchorId="185E1B0B" wp14:editId="6D4038A7">
            <wp:extent cx="6591300" cy="10509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 r="38861"/>
                    <a:stretch/>
                  </pic:blipFill>
                  <pic:spPr bwMode="auto">
                    <a:xfrm>
                      <a:off x="0" y="0"/>
                      <a:ext cx="6593025" cy="1051200"/>
                    </a:xfrm>
                    <a:prstGeom prst="rect">
                      <a:avLst/>
                    </a:prstGeom>
                    <a:noFill/>
                    <a:ln>
                      <a:noFill/>
                    </a:ln>
                    <a:extLst>
                      <a:ext uri="{53640926-AAD7-44D8-BBD7-CCE9431645EC}">
                        <a14:shadowObscured xmlns:a14="http://schemas.microsoft.com/office/drawing/2010/main"/>
                      </a:ext>
                    </a:extLst>
                  </pic:spPr>
                </pic:pic>
              </a:graphicData>
            </a:graphic>
          </wp:inline>
        </w:drawing>
      </w:r>
    </w:p>
    <w:p w:rsidR="00230597" w:rsidRDefault="00230597" w:rsidP="00C9582F">
      <w:pPr>
        <w:pStyle w:val="Caption"/>
      </w:pPr>
    </w:p>
    <w:p w:rsidR="00C9582F" w:rsidRDefault="00C9582F" w:rsidP="00C9582F">
      <w:pPr>
        <w:pStyle w:val="Caption"/>
        <w:rPr>
          <w:sz w:val="20"/>
          <w:szCs w:val="20"/>
        </w:rPr>
      </w:pPr>
      <w:r>
        <w:t xml:space="preserve">Figure </w:t>
      </w:r>
      <w:fldSimple w:instr=" SEQ Figure \* ARABIC ">
        <w:r w:rsidR="00344958">
          <w:rPr>
            <w:noProof/>
          </w:rPr>
          <w:t>2</w:t>
        </w:r>
      </w:fldSimple>
    </w:p>
    <w:p w:rsidR="00BF01D5" w:rsidRDefault="00BF01D5" w:rsidP="00BF01D5"/>
    <w:p w:rsidR="00C9582F" w:rsidRPr="00C9582F" w:rsidRDefault="00C9582F" w:rsidP="00C9582F">
      <w:r w:rsidRPr="00C9582F">
        <w:rPr>
          <w:b/>
          <w:i/>
        </w:rPr>
        <w:t>Calendar template</w:t>
      </w:r>
    </w:p>
    <w:p w:rsidR="00C9582F" w:rsidRPr="00C9582F" w:rsidRDefault="00C9582F" w:rsidP="00C9582F">
      <w:r w:rsidRPr="00C9582F">
        <w:t>This template, shown in figure 3, includes the arrival schedule (times and associated arrival rates – possibly zero) and the capacity for each service point with a defined capacity and service time.</w:t>
      </w:r>
    </w:p>
    <w:p w:rsidR="00C9582F" w:rsidRDefault="00C9582F" w:rsidP="00BF01D5"/>
    <w:p w:rsidR="00C9582F" w:rsidRDefault="00C9582F" w:rsidP="00C9582F">
      <w:pPr>
        <w:keepNext/>
      </w:pPr>
      <w:r w:rsidRPr="00C9582F">
        <w:drawing>
          <wp:inline distT="0" distB="0" distL="0" distR="0" wp14:anchorId="0DA73BC5" wp14:editId="63ACB228">
            <wp:extent cx="3057525" cy="2867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7525" cy="2867025"/>
                    </a:xfrm>
                    <a:prstGeom prst="rect">
                      <a:avLst/>
                    </a:prstGeom>
                    <a:noFill/>
                    <a:ln>
                      <a:noFill/>
                    </a:ln>
                  </pic:spPr>
                </pic:pic>
              </a:graphicData>
            </a:graphic>
          </wp:inline>
        </w:drawing>
      </w:r>
    </w:p>
    <w:p w:rsidR="00230597" w:rsidRDefault="00230597" w:rsidP="00C9582F">
      <w:pPr>
        <w:pStyle w:val="Caption"/>
      </w:pPr>
    </w:p>
    <w:p w:rsidR="00C9582F" w:rsidRDefault="00C9582F" w:rsidP="00C9582F">
      <w:pPr>
        <w:pStyle w:val="Caption"/>
      </w:pPr>
      <w:r>
        <w:t xml:space="preserve">Figure </w:t>
      </w:r>
      <w:fldSimple w:instr=" SEQ Figure \* ARABIC ">
        <w:r w:rsidR="00344958">
          <w:rPr>
            <w:noProof/>
          </w:rPr>
          <w:t>3</w:t>
        </w:r>
      </w:fldSimple>
    </w:p>
    <w:p w:rsidR="00C9582F" w:rsidRDefault="00C9582F" w:rsidP="00BF01D5"/>
    <w:p w:rsidR="00C9582F" w:rsidRDefault="00230597" w:rsidP="00230597">
      <w:pPr>
        <w:pStyle w:val="Heading1"/>
        <w:numPr>
          <w:ilvl w:val="0"/>
          <w:numId w:val="11"/>
        </w:numPr>
      </w:pPr>
      <w:r>
        <w:t>Outputs summary</w:t>
      </w:r>
    </w:p>
    <w:p w:rsidR="00B25CC8" w:rsidRDefault="00230597" w:rsidP="00B25CC8">
      <w:r>
        <w:t xml:space="preserve">Simulation results for the system described above show </w:t>
      </w:r>
      <w:r w:rsidR="00344958">
        <w:t>a bottleneck</w:t>
      </w:r>
      <w:r>
        <w:t xml:space="preserve"> at “APM”</w:t>
      </w:r>
      <w:r w:rsidR="00344958">
        <w:t xml:space="preserve"> (occupancy is greater than 15 – so the service point is effectively full and unable to receive new arrivals or transfers – more than 20% of the time, with an average occupancy of 13.24) </w:t>
      </w:r>
      <w:r w:rsidR="00B25CC8">
        <w:t xml:space="preserve">and conversely substantial under-utilisation at </w:t>
      </w:r>
      <w:r w:rsidR="00344958">
        <w:t>“MSW” (occupancy less than 18.16 patients 99% of the time, mean occupancy 10.10, and maximum occupancy during simulation of 23 patients, against a maximum capacity of 30).</w:t>
      </w:r>
    </w:p>
    <w:p w:rsidR="00B25CC8" w:rsidRDefault="00B25CC8" w:rsidP="00B25CC8"/>
    <w:p w:rsidR="00B25CC8" w:rsidRDefault="00B25CC8" w:rsidP="00B25CC8">
      <w:r>
        <w:lastRenderedPageBreak/>
        <w:t xml:space="preserve">There is also evidence of more under-utilisation </w:t>
      </w:r>
      <w:r>
        <w:t xml:space="preserve">at both </w:t>
      </w:r>
      <w:r>
        <w:t xml:space="preserve">“LD” (occupancy less than 16.66 patients 99% of the time, average occupancy 8.8 patients, and maximum occupancy during simulation of 25 patients, against a maximum capacity of 26), and to a lesser extent at </w:t>
      </w:r>
      <w:r>
        <w:t xml:space="preserve">“PACU” (occupancy less than 3.43 patients 99% of the time and a mean occupancy of 0.91 patients, against </w:t>
      </w:r>
      <w:r>
        <w:t>a maximum capacity of 6).</w:t>
      </w:r>
    </w:p>
    <w:p w:rsidR="00B25CC8" w:rsidRDefault="00B25CC8" w:rsidP="00B25CC8"/>
    <w:p w:rsidR="00230597" w:rsidRDefault="00B25CC8" w:rsidP="00230597">
      <w:r>
        <w:t>The numerical results are summarised in figure 4 below, and a plot of the results for all service points is shown in figure 5.</w:t>
      </w:r>
    </w:p>
    <w:p w:rsidR="00230597" w:rsidRDefault="00230597" w:rsidP="00230597"/>
    <w:p w:rsidR="00230597" w:rsidRDefault="00230597" w:rsidP="00230597">
      <w:pPr>
        <w:rPr>
          <w:b/>
        </w:rPr>
      </w:pPr>
      <w:r>
        <w:rPr>
          <w:b/>
        </w:rPr>
        <w:t>Numerical occupancy summary</w:t>
      </w:r>
    </w:p>
    <w:p w:rsidR="00230597" w:rsidRDefault="00230597" w:rsidP="00230597">
      <w:pPr>
        <w:rPr>
          <w:b/>
        </w:rPr>
      </w:pPr>
    </w:p>
    <w:tbl>
      <w:tblPr>
        <w:tblStyle w:val="TableGrid"/>
        <w:tblW w:w="0" w:type="auto"/>
        <w:tblLook w:val="04A0" w:firstRow="1" w:lastRow="0" w:firstColumn="1" w:lastColumn="0" w:noHBand="0" w:noVBand="1"/>
      </w:tblPr>
      <w:tblGrid>
        <w:gridCol w:w="960"/>
        <w:gridCol w:w="954"/>
        <w:gridCol w:w="954"/>
        <w:gridCol w:w="953"/>
        <w:gridCol w:w="953"/>
        <w:gridCol w:w="953"/>
        <w:gridCol w:w="993"/>
        <w:gridCol w:w="1470"/>
        <w:gridCol w:w="1420"/>
      </w:tblGrid>
      <w:tr w:rsidR="00230597" w:rsidRPr="00230597" w:rsidTr="00230597">
        <w:trPr>
          <w:trHeight w:val="600"/>
        </w:trPr>
        <w:tc>
          <w:tcPr>
            <w:tcW w:w="960" w:type="dxa"/>
            <w:hideMark/>
          </w:tcPr>
          <w:p w:rsidR="00230597" w:rsidRPr="00230597" w:rsidRDefault="00230597" w:rsidP="00230597">
            <w:pPr>
              <w:rPr>
                <w:b/>
              </w:rPr>
            </w:pPr>
          </w:p>
        </w:tc>
        <w:tc>
          <w:tcPr>
            <w:tcW w:w="5760" w:type="dxa"/>
            <w:gridSpan w:val="6"/>
            <w:hideMark/>
          </w:tcPr>
          <w:p w:rsidR="00230597" w:rsidRPr="00230597" w:rsidRDefault="00230597">
            <w:pPr>
              <w:rPr>
                <w:b/>
              </w:rPr>
            </w:pPr>
            <w:r w:rsidRPr="00230597">
              <w:rPr>
                <w:b/>
              </w:rPr>
              <w:t>Occupancy percentile</w:t>
            </w:r>
          </w:p>
        </w:tc>
        <w:tc>
          <w:tcPr>
            <w:tcW w:w="1160" w:type="dxa"/>
            <w:hideMark/>
          </w:tcPr>
          <w:p w:rsidR="00230597" w:rsidRPr="00230597" w:rsidRDefault="00230597">
            <w:pPr>
              <w:rPr>
                <w:b/>
              </w:rPr>
            </w:pPr>
            <w:r w:rsidRPr="00230597">
              <w:rPr>
                <w:b/>
              </w:rPr>
              <w:t>Average occupancy</w:t>
            </w:r>
          </w:p>
        </w:tc>
        <w:tc>
          <w:tcPr>
            <w:tcW w:w="1420" w:type="dxa"/>
            <w:hideMark/>
          </w:tcPr>
          <w:p w:rsidR="00230597" w:rsidRPr="00230597" w:rsidRDefault="00230597">
            <w:pPr>
              <w:rPr>
                <w:b/>
              </w:rPr>
            </w:pPr>
            <w:r w:rsidRPr="00230597">
              <w:rPr>
                <w:b/>
              </w:rPr>
              <w:t>Maximum capacity</w:t>
            </w:r>
          </w:p>
        </w:tc>
      </w:tr>
      <w:tr w:rsidR="00230597" w:rsidRPr="00230597" w:rsidTr="00230597">
        <w:trPr>
          <w:trHeight w:val="300"/>
        </w:trPr>
        <w:tc>
          <w:tcPr>
            <w:tcW w:w="960" w:type="dxa"/>
            <w:noWrap/>
            <w:hideMark/>
          </w:tcPr>
          <w:p w:rsidR="00230597" w:rsidRPr="00230597" w:rsidRDefault="00230597">
            <w:pPr>
              <w:rPr>
                <w:b/>
              </w:rPr>
            </w:pPr>
            <w:r w:rsidRPr="00230597">
              <w:rPr>
                <w:b/>
              </w:rPr>
              <w:t>node</w:t>
            </w:r>
          </w:p>
        </w:tc>
        <w:tc>
          <w:tcPr>
            <w:tcW w:w="954" w:type="dxa"/>
            <w:noWrap/>
            <w:hideMark/>
          </w:tcPr>
          <w:p w:rsidR="00230597" w:rsidRPr="00230597" w:rsidRDefault="00230597">
            <w:pPr>
              <w:rPr>
                <w:b/>
              </w:rPr>
            </w:pPr>
            <w:r w:rsidRPr="00230597">
              <w:rPr>
                <w:b/>
              </w:rPr>
              <w:t>80th</w:t>
            </w:r>
          </w:p>
        </w:tc>
        <w:tc>
          <w:tcPr>
            <w:tcW w:w="954" w:type="dxa"/>
            <w:noWrap/>
            <w:hideMark/>
          </w:tcPr>
          <w:p w:rsidR="00230597" w:rsidRPr="00230597" w:rsidRDefault="00230597">
            <w:pPr>
              <w:rPr>
                <w:b/>
              </w:rPr>
            </w:pPr>
            <w:r w:rsidRPr="00230597">
              <w:rPr>
                <w:b/>
              </w:rPr>
              <w:t>85th</w:t>
            </w:r>
          </w:p>
        </w:tc>
        <w:tc>
          <w:tcPr>
            <w:tcW w:w="953" w:type="dxa"/>
            <w:noWrap/>
            <w:hideMark/>
          </w:tcPr>
          <w:p w:rsidR="00230597" w:rsidRPr="00230597" w:rsidRDefault="00230597">
            <w:pPr>
              <w:rPr>
                <w:b/>
              </w:rPr>
            </w:pPr>
            <w:r w:rsidRPr="00230597">
              <w:rPr>
                <w:b/>
              </w:rPr>
              <w:t>90th</w:t>
            </w:r>
          </w:p>
        </w:tc>
        <w:tc>
          <w:tcPr>
            <w:tcW w:w="953" w:type="dxa"/>
            <w:noWrap/>
            <w:hideMark/>
          </w:tcPr>
          <w:p w:rsidR="00230597" w:rsidRPr="00230597" w:rsidRDefault="00230597">
            <w:pPr>
              <w:rPr>
                <w:b/>
              </w:rPr>
            </w:pPr>
            <w:r w:rsidRPr="00230597">
              <w:rPr>
                <w:b/>
              </w:rPr>
              <w:t>95th</w:t>
            </w:r>
          </w:p>
        </w:tc>
        <w:tc>
          <w:tcPr>
            <w:tcW w:w="953" w:type="dxa"/>
            <w:noWrap/>
            <w:hideMark/>
          </w:tcPr>
          <w:p w:rsidR="00230597" w:rsidRPr="00230597" w:rsidRDefault="00230597">
            <w:pPr>
              <w:rPr>
                <w:b/>
              </w:rPr>
            </w:pPr>
            <w:r w:rsidRPr="00230597">
              <w:rPr>
                <w:b/>
              </w:rPr>
              <w:t>99th</w:t>
            </w:r>
          </w:p>
        </w:tc>
        <w:tc>
          <w:tcPr>
            <w:tcW w:w="993" w:type="dxa"/>
            <w:noWrap/>
            <w:hideMark/>
          </w:tcPr>
          <w:p w:rsidR="00230597" w:rsidRPr="00230597" w:rsidRDefault="00230597">
            <w:pPr>
              <w:rPr>
                <w:b/>
              </w:rPr>
            </w:pPr>
            <w:r w:rsidRPr="00230597">
              <w:rPr>
                <w:b/>
              </w:rPr>
              <w:t>100th</w:t>
            </w:r>
          </w:p>
        </w:tc>
        <w:tc>
          <w:tcPr>
            <w:tcW w:w="1160" w:type="dxa"/>
            <w:noWrap/>
            <w:hideMark/>
          </w:tcPr>
          <w:p w:rsidR="00230597" w:rsidRPr="00230597" w:rsidRDefault="00230597">
            <w:pPr>
              <w:rPr>
                <w:b/>
              </w:rPr>
            </w:pPr>
          </w:p>
        </w:tc>
        <w:tc>
          <w:tcPr>
            <w:tcW w:w="1420" w:type="dxa"/>
            <w:noWrap/>
            <w:hideMark/>
          </w:tcPr>
          <w:p w:rsidR="00230597" w:rsidRPr="00230597" w:rsidRDefault="00230597">
            <w:pPr>
              <w:rPr>
                <w:b/>
              </w:rPr>
            </w:pPr>
          </w:p>
        </w:tc>
      </w:tr>
      <w:tr w:rsidR="00230597" w:rsidRPr="00230597" w:rsidTr="00230597">
        <w:trPr>
          <w:trHeight w:val="300"/>
        </w:trPr>
        <w:tc>
          <w:tcPr>
            <w:tcW w:w="960" w:type="dxa"/>
            <w:noWrap/>
            <w:hideMark/>
          </w:tcPr>
          <w:p w:rsidR="00230597" w:rsidRPr="00230597" w:rsidRDefault="00230597">
            <w:pPr>
              <w:rPr>
                <w:b/>
              </w:rPr>
            </w:pPr>
            <w:r w:rsidRPr="00230597">
              <w:rPr>
                <w:b/>
              </w:rPr>
              <w:t>Triage</w:t>
            </w:r>
          </w:p>
        </w:tc>
        <w:tc>
          <w:tcPr>
            <w:tcW w:w="954" w:type="dxa"/>
            <w:noWrap/>
            <w:hideMark/>
          </w:tcPr>
          <w:p w:rsidR="00230597" w:rsidRPr="00230597" w:rsidRDefault="00230597">
            <w:r w:rsidRPr="00230597">
              <w:t>7.14</w:t>
            </w:r>
          </w:p>
        </w:tc>
        <w:tc>
          <w:tcPr>
            <w:tcW w:w="954" w:type="dxa"/>
            <w:noWrap/>
            <w:hideMark/>
          </w:tcPr>
          <w:p w:rsidR="00230597" w:rsidRPr="00230597" w:rsidRDefault="00230597">
            <w:r w:rsidRPr="00230597">
              <w:t>7.7</w:t>
            </w:r>
          </w:p>
        </w:tc>
        <w:tc>
          <w:tcPr>
            <w:tcW w:w="953" w:type="dxa"/>
            <w:noWrap/>
            <w:hideMark/>
          </w:tcPr>
          <w:p w:rsidR="00230597" w:rsidRPr="00230597" w:rsidRDefault="00230597">
            <w:r w:rsidRPr="00230597">
              <w:t>8.43</w:t>
            </w:r>
          </w:p>
        </w:tc>
        <w:tc>
          <w:tcPr>
            <w:tcW w:w="953" w:type="dxa"/>
            <w:noWrap/>
            <w:hideMark/>
          </w:tcPr>
          <w:p w:rsidR="00230597" w:rsidRPr="00230597" w:rsidRDefault="00230597">
            <w:r w:rsidRPr="00230597">
              <w:t>9.27</w:t>
            </w:r>
          </w:p>
        </w:tc>
        <w:tc>
          <w:tcPr>
            <w:tcW w:w="953" w:type="dxa"/>
            <w:noWrap/>
            <w:hideMark/>
          </w:tcPr>
          <w:p w:rsidR="00230597" w:rsidRPr="00230597" w:rsidRDefault="00230597">
            <w:r w:rsidRPr="00230597">
              <w:t>9.85</w:t>
            </w:r>
          </w:p>
        </w:tc>
        <w:tc>
          <w:tcPr>
            <w:tcW w:w="993" w:type="dxa"/>
            <w:noWrap/>
            <w:hideMark/>
          </w:tcPr>
          <w:p w:rsidR="00230597" w:rsidRPr="00230597" w:rsidRDefault="00230597">
            <w:r w:rsidRPr="00230597">
              <w:t>10</w:t>
            </w:r>
          </w:p>
        </w:tc>
        <w:tc>
          <w:tcPr>
            <w:tcW w:w="1160" w:type="dxa"/>
            <w:noWrap/>
            <w:hideMark/>
          </w:tcPr>
          <w:p w:rsidR="00230597" w:rsidRPr="00230597" w:rsidRDefault="00230597" w:rsidP="00230597">
            <w:r w:rsidRPr="00230597">
              <w:t>5.58</w:t>
            </w:r>
          </w:p>
        </w:tc>
        <w:tc>
          <w:tcPr>
            <w:tcW w:w="1420" w:type="dxa"/>
            <w:noWrap/>
            <w:hideMark/>
          </w:tcPr>
          <w:p w:rsidR="00230597" w:rsidRPr="00230597" w:rsidRDefault="00230597" w:rsidP="00230597">
            <w:r w:rsidRPr="00230597">
              <w:t>10</w:t>
            </w:r>
          </w:p>
        </w:tc>
      </w:tr>
      <w:tr w:rsidR="00230597" w:rsidRPr="00230597" w:rsidTr="00230597">
        <w:trPr>
          <w:trHeight w:val="300"/>
        </w:trPr>
        <w:tc>
          <w:tcPr>
            <w:tcW w:w="960" w:type="dxa"/>
            <w:noWrap/>
            <w:hideMark/>
          </w:tcPr>
          <w:p w:rsidR="00230597" w:rsidRPr="00230597" w:rsidRDefault="00230597">
            <w:pPr>
              <w:rPr>
                <w:b/>
              </w:rPr>
            </w:pPr>
            <w:r w:rsidRPr="00230597">
              <w:rPr>
                <w:b/>
              </w:rPr>
              <w:t>APM</w:t>
            </w:r>
          </w:p>
        </w:tc>
        <w:tc>
          <w:tcPr>
            <w:tcW w:w="954" w:type="dxa"/>
            <w:noWrap/>
            <w:hideMark/>
          </w:tcPr>
          <w:p w:rsidR="00230597" w:rsidRPr="00230597" w:rsidRDefault="00230597">
            <w:r w:rsidRPr="00230597">
              <w:t>15.41</w:t>
            </w:r>
          </w:p>
        </w:tc>
        <w:tc>
          <w:tcPr>
            <w:tcW w:w="954" w:type="dxa"/>
            <w:noWrap/>
            <w:hideMark/>
          </w:tcPr>
          <w:p w:rsidR="00230597" w:rsidRPr="00230597" w:rsidRDefault="00230597">
            <w:r w:rsidRPr="00230597">
              <w:t>15.56</w:t>
            </w:r>
          </w:p>
        </w:tc>
        <w:tc>
          <w:tcPr>
            <w:tcW w:w="953" w:type="dxa"/>
            <w:noWrap/>
            <w:hideMark/>
          </w:tcPr>
          <w:p w:rsidR="00230597" w:rsidRPr="00230597" w:rsidRDefault="00230597">
            <w:r w:rsidRPr="00230597">
              <w:t>15.7</w:t>
            </w:r>
          </w:p>
        </w:tc>
        <w:tc>
          <w:tcPr>
            <w:tcW w:w="953" w:type="dxa"/>
            <w:noWrap/>
            <w:hideMark/>
          </w:tcPr>
          <w:p w:rsidR="00230597" w:rsidRPr="00230597" w:rsidRDefault="00230597">
            <w:r w:rsidRPr="00230597">
              <w:t>15.85</w:t>
            </w:r>
          </w:p>
        </w:tc>
        <w:tc>
          <w:tcPr>
            <w:tcW w:w="953" w:type="dxa"/>
            <w:noWrap/>
            <w:hideMark/>
          </w:tcPr>
          <w:p w:rsidR="00230597" w:rsidRPr="00230597" w:rsidRDefault="00230597">
            <w:r w:rsidRPr="00230597">
              <w:t>15.97</w:t>
            </w:r>
          </w:p>
        </w:tc>
        <w:tc>
          <w:tcPr>
            <w:tcW w:w="993" w:type="dxa"/>
            <w:noWrap/>
            <w:hideMark/>
          </w:tcPr>
          <w:p w:rsidR="00230597" w:rsidRPr="00230597" w:rsidRDefault="00230597">
            <w:r w:rsidRPr="00230597">
              <w:t>16</w:t>
            </w:r>
          </w:p>
        </w:tc>
        <w:tc>
          <w:tcPr>
            <w:tcW w:w="1160" w:type="dxa"/>
            <w:noWrap/>
            <w:hideMark/>
          </w:tcPr>
          <w:p w:rsidR="00230597" w:rsidRPr="00230597" w:rsidRDefault="00230597" w:rsidP="00230597">
            <w:r w:rsidRPr="00230597">
              <w:t>13.24</w:t>
            </w:r>
          </w:p>
        </w:tc>
        <w:tc>
          <w:tcPr>
            <w:tcW w:w="1420" w:type="dxa"/>
            <w:noWrap/>
            <w:hideMark/>
          </w:tcPr>
          <w:p w:rsidR="00230597" w:rsidRPr="00230597" w:rsidRDefault="00230597" w:rsidP="00230597">
            <w:r w:rsidRPr="00230597">
              <w:t>16</w:t>
            </w:r>
          </w:p>
        </w:tc>
      </w:tr>
      <w:tr w:rsidR="00230597" w:rsidRPr="00230597" w:rsidTr="00230597">
        <w:trPr>
          <w:trHeight w:val="300"/>
        </w:trPr>
        <w:tc>
          <w:tcPr>
            <w:tcW w:w="960" w:type="dxa"/>
            <w:noWrap/>
            <w:hideMark/>
          </w:tcPr>
          <w:p w:rsidR="00230597" w:rsidRPr="00230597" w:rsidRDefault="00230597">
            <w:pPr>
              <w:rPr>
                <w:b/>
              </w:rPr>
            </w:pPr>
            <w:r w:rsidRPr="00230597">
              <w:rPr>
                <w:b/>
              </w:rPr>
              <w:t>APNM</w:t>
            </w:r>
          </w:p>
        </w:tc>
        <w:tc>
          <w:tcPr>
            <w:tcW w:w="954" w:type="dxa"/>
            <w:noWrap/>
            <w:hideMark/>
          </w:tcPr>
          <w:p w:rsidR="00230597" w:rsidRPr="00230597" w:rsidRDefault="00230597">
            <w:r w:rsidRPr="00230597">
              <w:t>9.6</w:t>
            </w:r>
          </w:p>
        </w:tc>
        <w:tc>
          <w:tcPr>
            <w:tcW w:w="954" w:type="dxa"/>
            <w:noWrap/>
            <w:hideMark/>
          </w:tcPr>
          <w:p w:rsidR="00230597" w:rsidRPr="00230597" w:rsidRDefault="00230597">
            <w:r w:rsidRPr="00230597">
              <w:t>10.23</w:t>
            </w:r>
          </w:p>
        </w:tc>
        <w:tc>
          <w:tcPr>
            <w:tcW w:w="953" w:type="dxa"/>
            <w:noWrap/>
            <w:hideMark/>
          </w:tcPr>
          <w:p w:rsidR="00230597" w:rsidRPr="00230597" w:rsidRDefault="00230597">
            <w:r w:rsidRPr="00230597">
              <w:t>11.07</w:t>
            </w:r>
          </w:p>
        </w:tc>
        <w:tc>
          <w:tcPr>
            <w:tcW w:w="953" w:type="dxa"/>
            <w:noWrap/>
            <w:hideMark/>
          </w:tcPr>
          <w:p w:rsidR="00230597" w:rsidRPr="00230597" w:rsidRDefault="00230597">
            <w:r w:rsidRPr="00230597">
              <w:t>12.14</w:t>
            </w:r>
          </w:p>
        </w:tc>
        <w:tc>
          <w:tcPr>
            <w:tcW w:w="953" w:type="dxa"/>
            <w:noWrap/>
            <w:hideMark/>
          </w:tcPr>
          <w:p w:rsidR="00230597" w:rsidRPr="00230597" w:rsidRDefault="00230597">
            <w:r w:rsidRPr="00230597">
              <w:t>13.51</w:t>
            </w:r>
          </w:p>
        </w:tc>
        <w:tc>
          <w:tcPr>
            <w:tcW w:w="993" w:type="dxa"/>
            <w:noWrap/>
            <w:hideMark/>
          </w:tcPr>
          <w:p w:rsidR="00230597" w:rsidRPr="00230597" w:rsidRDefault="00230597">
            <w:r w:rsidRPr="00230597">
              <w:t>14</w:t>
            </w:r>
          </w:p>
        </w:tc>
        <w:tc>
          <w:tcPr>
            <w:tcW w:w="1160" w:type="dxa"/>
            <w:noWrap/>
            <w:hideMark/>
          </w:tcPr>
          <w:p w:rsidR="00230597" w:rsidRPr="00230597" w:rsidRDefault="00230597" w:rsidP="00230597">
            <w:r w:rsidRPr="00230597">
              <w:t>7.56</w:t>
            </w:r>
          </w:p>
        </w:tc>
        <w:tc>
          <w:tcPr>
            <w:tcW w:w="1420" w:type="dxa"/>
            <w:noWrap/>
            <w:hideMark/>
          </w:tcPr>
          <w:p w:rsidR="00230597" w:rsidRPr="00230597" w:rsidRDefault="00230597" w:rsidP="00230597">
            <w:r w:rsidRPr="00230597">
              <w:t>14</w:t>
            </w:r>
          </w:p>
        </w:tc>
      </w:tr>
      <w:tr w:rsidR="00230597" w:rsidRPr="00230597" w:rsidTr="00230597">
        <w:trPr>
          <w:trHeight w:val="300"/>
        </w:trPr>
        <w:tc>
          <w:tcPr>
            <w:tcW w:w="960" w:type="dxa"/>
            <w:noWrap/>
            <w:hideMark/>
          </w:tcPr>
          <w:p w:rsidR="00230597" w:rsidRPr="00230597" w:rsidRDefault="00230597">
            <w:pPr>
              <w:rPr>
                <w:b/>
              </w:rPr>
            </w:pPr>
            <w:r w:rsidRPr="00230597">
              <w:rPr>
                <w:b/>
              </w:rPr>
              <w:t>LD</w:t>
            </w:r>
          </w:p>
        </w:tc>
        <w:tc>
          <w:tcPr>
            <w:tcW w:w="954" w:type="dxa"/>
            <w:noWrap/>
            <w:hideMark/>
          </w:tcPr>
          <w:p w:rsidR="00230597" w:rsidRPr="00230597" w:rsidRDefault="00230597">
            <w:r w:rsidRPr="00230597">
              <w:t>10.85</w:t>
            </w:r>
          </w:p>
        </w:tc>
        <w:tc>
          <w:tcPr>
            <w:tcW w:w="954" w:type="dxa"/>
            <w:noWrap/>
            <w:hideMark/>
          </w:tcPr>
          <w:p w:rsidR="00230597" w:rsidRPr="00230597" w:rsidRDefault="00230597">
            <w:r w:rsidRPr="00230597">
              <w:t>11.55</w:t>
            </w:r>
          </w:p>
        </w:tc>
        <w:tc>
          <w:tcPr>
            <w:tcW w:w="953" w:type="dxa"/>
            <w:noWrap/>
            <w:hideMark/>
          </w:tcPr>
          <w:p w:rsidR="00230597" w:rsidRPr="00230597" w:rsidRDefault="00230597">
            <w:r w:rsidRPr="00230597">
              <w:t>12.44</w:t>
            </w:r>
          </w:p>
        </w:tc>
        <w:tc>
          <w:tcPr>
            <w:tcW w:w="953" w:type="dxa"/>
            <w:noWrap/>
            <w:hideMark/>
          </w:tcPr>
          <w:p w:rsidR="00230597" w:rsidRPr="00230597" w:rsidRDefault="00230597">
            <w:r w:rsidRPr="00230597">
              <w:t>13.8</w:t>
            </w:r>
          </w:p>
        </w:tc>
        <w:tc>
          <w:tcPr>
            <w:tcW w:w="953" w:type="dxa"/>
            <w:noWrap/>
            <w:hideMark/>
          </w:tcPr>
          <w:p w:rsidR="00230597" w:rsidRPr="00230597" w:rsidRDefault="00230597">
            <w:r w:rsidRPr="00230597">
              <w:t>16.66</w:t>
            </w:r>
          </w:p>
        </w:tc>
        <w:tc>
          <w:tcPr>
            <w:tcW w:w="993" w:type="dxa"/>
            <w:noWrap/>
            <w:hideMark/>
          </w:tcPr>
          <w:p w:rsidR="00230597" w:rsidRPr="00230597" w:rsidRDefault="00230597">
            <w:r w:rsidRPr="00230597">
              <w:t>25</w:t>
            </w:r>
          </w:p>
        </w:tc>
        <w:tc>
          <w:tcPr>
            <w:tcW w:w="1160" w:type="dxa"/>
            <w:noWrap/>
            <w:hideMark/>
          </w:tcPr>
          <w:p w:rsidR="00230597" w:rsidRPr="00230597" w:rsidRDefault="00230597" w:rsidP="00230597">
            <w:r w:rsidRPr="00230597">
              <w:t>8.80</w:t>
            </w:r>
          </w:p>
        </w:tc>
        <w:tc>
          <w:tcPr>
            <w:tcW w:w="1420" w:type="dxa"/>
            <w:noWrap/>
            <w:hideMark/>
          </w:tcPr>
          <w:p w:rsidR="00230597" w:rsidRPr="00230597" w:rsidRDefault="00230597" w:rsidP="00230597">
            <w:r w:rsidRPr="00230597">
              <w:t>26</w:t>
            </w:r>
          </w:p>
        </w:tc>
      </w:tr>
      <w:tr w:rsidR="00230597" w:rsidRPr="00230597" w:rsidTr="00230597">
        <w:trPr>
          <w:trHeight w:val="300"/>
        </w:trPr>
        <w:tc>
          <w:tcPr>
            <w:tcW w:w="960" w:type="dxa"/>
            <w:noWrap/>
            <w:hideMark/>
          </w:tcPr>
          <w:p w:rsidR="00230597" w:rsidRPr="00230597" w:rsidRDefault="00230597">
            <w:pPr>
              <w:rPr>
                <w:b/>
              </w:rPr>
            </w:pPr>
            <w:r w:rsidRPr="00230597">
              <w:rPr>
                <w:b/>
              </w:rPr>
              <w:t>PP</w:t>
            </w:r>
          </w:p>
        </w:tc>
        <w:tc>
          <w:tcPr>
            <w:tcW w:w="954" w:type="dxa"/>
            <w:noWrap/>
            <w:hideMark/>
          </w:tcPr>
          <w:p w:rsidR="00230597" w:rsidRPr="00230597" w:rsidRDefault="00230597">
            <w:r w:rsidRPr="00230597">
              <w:t>34.86</w:t>
            </w:r>
          </w:p>
        </w:tc>
        <w:tc>
          <w:tcPr>
            <w:tcW w:w="954" w:type="dxa"/>
            <w:noWrap/>
            <w:hideMark/>
          </w:tcPr>
          <w:p w:rsidR="00230597" w:rsidRPr="00230597" w:rsidRDefault="00230597">
            <w:r w:rsidRPr="00230597">
              <w:t>35.99</w:t>
            </w:r>
          </w:p>
        </w:tc>
        <w:tc>
          <w:tcPr>
            <w:tcW w:w="953" w:type="dxa"/>
            <w:noWrap/>
            <w:hideMark/>
          </w:tcPr>
          <w:p w:rsidR="00230597" w:rsidRPr="00230597" w:rsidRDefault="00230597">
            <w:r w:rsidRPr="00230597">
              <w:t>37.38</w:t>
            </w:r>
          </w:p>
        </w:tc>
        <w:tc>
          <w:tcPr>
            <w:tcW w:w="953" w:type="dxa"/>
            <w:noWrap/>
            <w:hideMark/>
          </w:tcPr>
          <w:p w:rsidR="00230597" w:rsidRPr="00230597" w:rsidRDefault="00230597">
            <w:r w:rsidRPr="00230597">
              <w:t>39.63</w:t>
            </w:r>
          </w:p>
        </w:tc>
        <w:tc>
          <w:tcPr>
            <w:tcW w:w="953" w:type="dxa"/>
            <w:noWrap/>
            <w:hideMark/>
          </w:tcPr>
          <w:p w:rsidR="00230597" w:rsidRPr="00230597" w:rsidRDefault="00230597">
            <w:r w:rsidRPr="00230597">
              <w:t>43.38</w:t>
            </w:r>
          </w:p>
        </w:tc>
        <w:tc>
          <w:tcPr>
            <w:tcW w:w="993" w:type="dxa"/>
            <w:noWrap/>
            <w:hideMark/>
          </w:tcPr>
          <w:p w:rsidR="00230597" w:rsidRPr="00230597" w:rsidRDefault="00230597">
            <w:r w:rsidRPr="00230597">
              <w:t>48</w:t>
            </w:r>
          </w:p>
        </w:tc>
        <w:tc>
          <w:tcPr>
            <w:tcW w:w="1160" w:type="dxa"/>
            <w:noWrap/>
            <w:hideMark/>
          </w:tcPr>
          <w:p w:rsidR="00230597" w:rsidRPr="00230597" w:rsidRDefault="00230597" w:rsidP="00230597">
            <w:r w:rsidRPr="00230597">
              <w:t>30.73</w:t>
            </w:r>
          </w:p>
        </w:tc>
        <w:tc>
          <w:tcPr>
            <w:tcW w:w="1420" w:type="dxa"/>
            <w:noWrap/>
            <w:hideMark/>
          </w:tcPr>
          <w:p w:rsidR="00230597" w:rsidRPr="00230597" w:rsidRDefault="00230597" w:rsidP="00230597">
            <w:r w:rsidRPr="00230597">
              <w:t>48</w:t>
            </w:r>
          </w:p>
        </w:tc>
      </w:tr>
      <w:tr w:rsidR="00230597" w:rsidRPr="00230597" w:rsidTr="00230597">
        <w:trPr>
          <w:trHeight w:val="300"/>
        </w:trPr>
        <w:tc>
          <w:tcPr>
            <w:tcW w:w="960" w:type="dxa"/>
            <w:noWrap/>
            <w:hideMark/>
          </w:tcPr>
          <w:p w:rsidR="00230597" w:rsidRPr="00230597" w:rsidRDefault="00230597">
            <w:pPr>
              <w:rPr>
                <w:b/>
              </w:rPr>
            </w:pPr>
            <w:r w:rsidRPr="00230597">
              <w:rPr>
                <w:b/>
              </w:rPr>
              <w:t>PACU</w:t>
            </w:r>
          </w:p>
        </w:tc>
        <w:tc>
          <w:tcPr>
            <w:tcW w:w="954" w:type="dxa"/>
            <w:noWrap/>
            <w:hideMark/>
          </w:tcPr>
          <w:p w:rsidR="00230597" w:rsidRPr="00230597" w:rsidRDefault="00230597">
            <w:r w:rsidRPr="00230597">
              <w:t>1.18</w:t>
            </w:r>
          </w:p>
        </w:tc>
        <w:tc>
          <w:tcPr>
            <w:tcW w:w="954" w:type="dxa"/>
            <w:noWrap/>
            <w:hideMark/>
          </w:tcPr>
          <w:p w:rsidR="00230597" w:rsidRPr="00230597" w:rsidRDefault="00230597">
            <w:r w:rsidRPr="00230597">
              <w:t>1.48</w:t>
            </w:r>
          </w:p>
        </w:tc>
        <w:tc>
          <w:tcPr>
            <w:tcW w:w="953" w:type="dxa"/>
            <w:noWrap/>
            <w:hideMark/>
          </w:tcPr>
          <w:p w:rsidR="00230597" w:rsidRPr="00230597" w:rsidRDefault="00230597">
            <w:r w:rsidRPr="00230597">
              <w:t>1.78</w:t>
            </w:r>
          </w:p>
        </w:tc>
        <w:tc>
          <w:tcPr>
            <w:tcW w:w="953" w:type="dxa"/>
            <w:noWrap/>
            <w:hideMark/>
          </w:tcPr>
          <w:p w:rsidR="00230597" w:rsidRPr="00230597" w:rsidRDefault="00230597">
            <w:r w:rsidRPr="00230597">
              <w:t>2.28</w:t>
            </w:r>
          </w:p>
        </w:tc>
        <w:tc>
          <w:tcPr>
            <w:tcW w:w="953" w:type="dxa"/>
            <w:noWrap/>
            <w:hideMark/>
          </w:tcPr>
          <w:p w:rsidR="00230597" w:rsidRPr="00230597" w:rsidRDefault="00230597">
            <w:r w:rsidRPr="00230597">
              <w:t>3.43</w:t>
            </w:r>
          </w:p>
        </w:tc>
        <w:tc>
          <w:tcPr>
            <w:tcW w:w="993" w:type="dxa"/>
            <w:noWrap/>
            <w:hideMark/>
          </w:tcPr>
          <w:p w:rsidR="00230597" w:rsidRPr="00230597" w:rsidRDefault="00230597">
            <w:r w:rsidRPr="00230597">
              <w:t>6</w:t>
            </w:r>
          </w:p>
        </w:tc>
        <w:tc>
          <w:tcPr>
            <w:tcW w:w="1160" w:type="dxa"/>
            <w:noWrap/>
            <w:hideMark/>
          </w:tcPr>
          <w:p w:rsidR="00230597" w:rsidRPr="00230597" w:rsidRDefault="00230597" w:rsidP="00230597">
            <w:r w:rsidRPr="00230597">
              <w:t>0.91</w:t>
            </w:r>
          </w:p>
        </w:tc>
        <w:tc>
          <w:tcPr>
            <w:tcW w:w="1420" w:type="dxa"/>
            <w:noWrap/>
            <w:hideMark/>
          </w:tcPr>
          <w:p w:rsidR="00230597" w:rsidRPr="00230597" w:rsidRDefault="00230597" w:rsidP="00230597">
            <w:r w:rsidRPr="00230597">
              <w:t>6</w:t>
            </w:r>
          </w:p>
        </w:tc>
      </w:tr>
      <w:tr w:rsidR="00230597" w:rsidRPr="00230597" w:rsidTr="00230597">
        <w:trPr>
          <w:trHeight w:val="300"/>
        </w:trPr>
        <w:tc>
          <w:tcPr>
            <w:tcW w:w="960" w:type="dxa"/>
            <w:noWrap/>
            <w:hideMark/>
          </w:tcPr>
          <w:p w:rsidR="00230597" w:rsidRPr="00230597" w:rsidRDefault="00230597">
            <w:pPr>
              <w:rPr>
                <w:b/>
              </w:rPr>
            </w:pPr>
            <w:r w:rsidRPr="00230597">
              <w:rPr>
                <w:b/>
              </w:rPr>
              <w:t>MSW</w:t>
            </w:r>
          </w:p>
        </w:tc>
        <w:tc>
          <w:tcPr>
            <w:tcW w:w="954" w:type="dxa"/>
            <w:noWrap/>
            <w:hideMark/>
          </w:tcPr>
          <w:p w:rsidR="00230597" w:rsidRPr="00230597" w:rsidRDefault="00230597">
            <w:r w:rsidRPr="00230597">
              <w:t>12.33</w:t>
            </w:r>
          </w:p>
        </w:tc>
        <w:tc>
          <w:tcPr>
            <w:tcW w:w="954" w:type="dxa"/>
            <w:noWrap/>
            <w:hideMark/>
          </w:tcPr>
          <w:p w:rsidR="00230597" w:rsidRPr="00230597" w:rsidRDefault="00230597">
            <w:r w:rsidRPr="00230597">
              <w:t>12.95</w:t>
            </w:r>
          </w:p>
        </w:tc>
        <w:tc>
          <w:tcPr>
            <w:tcW w:w="953" w:type="dxa"/>
            <w:noWrap/>
            <w:hideMark/>
          </w:tcPr>
          <w:p w:rsidR="00230597" w:rsidRPr="00230597" w:rsidRDefault="00230597">
            <w:r w:rsidRPr="00230597">
              <w:t>13.78</w:t>
            </w:r>
          </w:p>
        </w:tc>
        <w:tc>
          <w:tcPr>
            <w:tcW w:w="953" w:type="dxa"/>
            <w:noWrap/>
            <w:hideMark/>
          </w:tcPr>
          <w:p w:rsidR="00230597" w:rsidRPr="00230597" w:rsidRDefault="00230597">
            <w:r w:rsidRPr="00230597">
              <w:t>15.03</w:t>
            </w:r>
          </w:p>
        </w:tc>
        <w:tc>
          <w:tcPr>
            <w:tcW w:w="953" w:type="dxa"/>
            <w:noWrap/>
            <w:hideMark/>
          </w:tcPr>
          <w:p w:rsidR="00230597" w:rsidRPr="00230597" w:rsidRDefault="00230597">
            <w:r w:rsidRPr="00230597">
              <w:t>18.16</w:t>
            </w:r>
          </w:p>
        </w:tc>
        <w:tc>
          <w:tcPr>
            <w:tcW w:w="993" w:type="dxa"/>
            <w:noWrap/>
            <w:hideMark/>
          </w:tcPr>
          <w:p w:rsidR="00230597" w:rsidRPr="00230597" w:rsidRDefault="00230597">
            <w:r w:rsidRPr="00230597">
              <w:t>23</w:t>
            </w:r>
          </w:p>
        </w:tc>
        <w:tc>
          <w:tcPr>
            <w:tcW w:w="1160" w:type="dxa"/>
            <w:noWrap/>
            <w:hideMark/>
          </w:tcPr>
          <w:p w:rsidR="00230597" w:rsidRPr="00230597" w:rsidRDefault="00230597" w:rsidP="00230597">
            <w:r w:rsidRPr="00230597">
              <w:t>10.10</w:t>
            </w:r>
          </w:p>
        </w:tc>
        <w:tc>
          <w:tcPr>
            <w:tcW w:w="1420" w:type="dxa"/>
            <w:noWrap/>
            <w:hideMark/>
          </w:tcPr>
          <w:p w:rsidR="00230597" w:rsidRPr="00230597" w:rsidRDefault="00230597" w:rsidP="00344958">
            <w:pPr>
              <w:keepNext/>
            </w:pPr>
            <w:r w:rsidRPr="00230597">
              <w:t>30</w:t>
            </w:r>
          </w:p>
        </w:tc>
      </w:tr>
    </w:tbl>
    <w:p w:rsidR="00344958" w:rsidRDefault="00344958" w:rsidP="00344958">
      <w:pPr>
        <w:pStyle w:val="Caption"/>
      </w:pPr>
    </w:p>
    <w:p w:rsidR="00230597" w:rsidRDefault="00344958" w:rsidP="00344958">
      <w:pPr>
        <w:pStyle w:val="Caption"/>
        <w:rPr>
          <w:b/>
        </w:rPr>
      </w:pPr>
      <w:r>
        <w:t xml:space="preserve">Figure </w:t>
      </w:r>
      <w:fldSimple w:instr=" SEQ Figure \* ARABIC ">
        <w:r>
          <w:rPr>
            <w:noProof/>
          </w:rPr>
          <w:t>4</w:t>
        </w:r>
      </w:fldSimple>
    </w:p>
    <w:p w:rsidR="00344958" w:rsidRDefault="00344958" w:rsidP="00230597">
      <w:pPr>
        <w:rPr>
          <w:b/>
        </w:rPr>
      </w:pPr>
    </w:p>
    <w:p w:rsidR="00344958" w:rsidRDefault="00344958" w:rsidP="00230597">
      <w:pPr>
        <w:rPr>
          <w:b/>
        </w:rPr>
      </w:pPr>
      <w:r>
        <w:rPr>
          <w:b/>
        </w:rPr>
        <w:t>Graphical occupancy summary</w:t>
      </w:r>
    </w:p>
    <w:p w:rsidR="00344958" w:rsidRPr="00344958" w:rsidRDefault="00344958" w:rsidP="00230597">
      <w:pPr>
        <w:rPr>
          <w:b/>
        </w:rPr>
      </w:pPr>
    </w:p>
    <w:p w:rsidR="00344958" w:rsidRDefault="00344958" w:rsidP="00344958">
      <w:pPr>
        <w:keepNext/>
      </w:pPr>
      <w:r>
        <w:rPr>
          <w:noProof/>
          <w:lang w:eastAsia="en-GB"/>
        </w:rPr>
        <w:drawing>
          <wp:inline distT="0" distB="0" distL="0" distR="0" wp14:anchorId="3AD6CED3" wp14:editId="5DC93E01">
            <wp:extent cx="6645910" cy="3691557"/>
            <wp:effectExtent l="0" t="0" r="2540" b="4445"/>
            <wp:docPr id="7" name="Picture"/>
            <wp:cNvGraphicFramePr/>
            <a:graphic xmlns:a="http://schemas.openxmlformats.org/drawingml/2006/main">
              <a:graphicData uri="http://schemas.openxmlformats.org/drawingml/2006/picture">
                <pic:pic xmlns:pic="http://schemas.openxmlformats.org/drawingml/2006/picture">
                  <pic:nvPicPr>
                    <pic:cNvPr id="0" name="Picture" descr="C:/Users/JOSHUA~1.TYL/AppData/Local/Temp/RtmpoH3CBc/file1c784d446c22_files/figure-docx/pto-1.png"/>
                    <pic:cNvPicPr>
                      <a:picLocks noChangeAspect="1" noChangeArrowheads="1"/>
                    </pic:cNvPicPr>
                  </pic:nvPicPr>
                  <pic:blipFill>
                    <a:blip r:embed="rId11"/>
                    <a:stretch>
                      <a:fillRect/>
                    </a:stretch>
                  </pic:blipFill>
                  <pic:spPr bwMode="auto">
                    <a:xfrm>
                      <a:off x="0" y="0"/>
                      <a:ext cx="6645910" cy="3691557"/>
                    </a:xfrm>
                    <a:prstGeom prst="rect">
                      <a:avLst/>
                    </a:prstGeom>
                    <a:noFill/>
                    <a:ln w="9525">
                      <a:noFill/>
                      <a:headEnd/>
                      <a:tailEnd/>
                    </a:ln>
                  </pic:spPr>
                </pic:pic>
              </a:graphicData>
            </a:graphic>
          </wp:inline>
        </w:drawing>
      </w:r>
    </w:p>
    <w:p w:rsidR="00344958" w:rsidRDefault="00344958" w:rsidP="00344958">
      <w:pPr>
        <w:pStyle w:val="Caption"/>
      </w:pPr>
      <w:r>
        <w:t xml:space="preserve">Figure </w:t>
      </w:r>
      <w:fldSimple w:instr=" SEQ Figure \* ARABIC ">
        <w:r>
          <w:rPr>
            <w:noProof/>
          </w:rPr>
          <w:t>5</w:t>
        </w:r>
      </w:fldSimple>
    </w:p>
    <w:p w:rsidR="006462B0" w:rsidRDefault="006462B0" w:rsidP="006462B0"/>
    <w:p w:rsidR="00670DB3" w:rsidRDefault="006462B0" w:rsidP="006462B0">
      <w:r>
        <w:t xml:space="preserve">The bottlenecks described above give rise to capacity-driven delays (blocking after service) at “Triage” (average number of patients </w:t>
      </w:r>
      <w:r w:rsidR="008473EB">
        <w:t xml:space="preserve">concurrently </w:t>
      </w:r>
      <w:r>
        <w:t xml:space="preserve">delayed 0.25, with more than 5% of the time there being more than 1.21 patients delayed), and at </w:t>
      </w:r>
      <w:r w:rsidR="00670DB3">
        <w:t>“</w:t>
      </w:r>
      <w:r>
        <w:t>LD</w:t>
      </w:r>
      <w:r w:rsidR="00670DB3">
        <w:t>” (average number of patients delayed 0.57, with 20% of the time there being on average more than 0.36 patients delayed, and</w:t>
      </w:r>
      <w:r w:rsidR="008473EB">
        <w:t xml:space="preserve"> 1% </w:t>
      </w:r>
      <w:r w:rsidR="00670DB3">
        <w:t>of the time more than 5.88). Both of service points are upstream from the bottleneck at “APM”, which is likely the main contributor to their delays.</w:t>
      </w:r>
    </w:p>
    <w:p w:rsidR="008473EB" w:rsidRDefault="008473EB" w:rsidP="006462B0"/>
    <w:p w:rsidR="00A1640B" w:rsidRPr="006462B0" w:rsidRDefault="00A1640B" w:rsidP="006462B0">
      <w:r>
        <w:t>There is a small amount of queueing at “Triage” (less than 2.52 patients 99% of the time, mean over simulation period 0.09) and “APM” (less than 0.93 patients 99% of the time, mean 0.06) and a negligible amount at “APNM”.</w:t>
      </w:r>
      <w:bookmarkStart w:id="0" w:name="_GoBack"/>
      <w:bookmarkEnd w:id="0"/>
    </w:p>
    <w:sectPr w:rsidR="00A1640B" w:rsidRPr="006462B0" w:rsidSect="00B84BF5">
      <w:footerReference w:type="default" r:id="rId12"/>
      <w:headerReference w:type="first" r:id="rId13"/>
      <w:footerReference w:type="first" r:id="rId14"/>
      <w:pgSz w:w="11906" w:h="16838" w:code="9"/>
      <w:pgMar w:top="720" w:right="720" w:bottom="720" w:left="72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779" w:rsidRDefault="00BF5779" w:rsidP="009B0CD1">
      <w:pPr>
        <w:spacing w:line="240" w:lineRule="auto"/>
      </w:pPr>
      <w:r>
        <w:separator/>
      </w:r>
    </w:p>
  </w:endnote>
  <w:endnote w:type="continuationSeparator" w:id="0">
    <w:p w:rsidR="00BF5779" w:rsidRDefault="00BF5779" w:rsidP="009B0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CD1" w:rsidRPr="00DA3DA7" w:rsidRDefault="00100ED7" w:rsidP="00DA3DA7">
    <w:pPr>
      <w:pStyle w:val="Footer"/>
    </w:pPr>
    <w:r>
      <w:rPr>
        <w:noProof/>
        <w:lang w:eastAsia="en-GB"/>
      </w:rPr>
      <w:drawing>
        <wp:anchor distT="0" distB="0" distL="114300" distR="114300" simplePos="0" relativeHeight="251665408" behindDoc="1" locked="1" layoutInCell="1" allowOverlap="1" wp14:anchorId="5364A444" wp14:editId="56FEA4D6">
          <wp:simplePos x="0" y="0"/>
          <wp:positionH relativeFrom="page">
            <wp:align>left</wp:align>
          </wp:positionH>
          <wp:positionV relativeFrom="page">
            <wp:align>bottom</wp:align>
          </wp:positionV>
          <wp:extent cx="2120400" cy="745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rotWithShape="1">
                  <a:blip r:embed="rId1" cstate="print">
                    <a:extLst>
                      <a:ext uri="{28A0092B-C50C-407E-A947-70E740481C1C}">
                        <a14:useLocalDpi xmlns:a14="http://schemas.microsoft.com/office/drawing/2010/main" val="0"/>
                      </a:ext>
                    </a:extLst>
                  </a:blip>
                  <a:srcRect l="10487"/>
                  <a:stretch/>
                </pic:blipFill>
                <pic:spPr bwMode="auto">
                  <a:xfrm>
                    <a:off x="0" y="0"/>
                    <a:ext cx="2120400" cy="74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BF5">
      <w:tab/>
    </w:r>
    <w:r w:rsidR="00B84BF5">
      <w:tab/>
    </w:r>
    <w:r w:rsidR="00B84BF5">
      <w:tab/>
    </w:r>
    <w:r w:rsidR="00B84BF5" w:rsidRPr="00B84BF5">
      <w:rPr>
        <w:sz w:val="24"/>
        <w:szCs w:val="24"/>
      </w:rPr>
      <w:t xml:space="preserve">Page </w:t>
    </w:r>
    <w:r w:rsidR="00B84BF5" w:rsidRPr="00B84BF5">
      <w:rPr>
        <w:b/>
        <w:bCs/>
        <w:sz w:val="24"/>
        <w:szCs w:val="24"/>
      </w:rPr>
      <w:fldChar w:fldCharType="begin"/>
    </w:r>
    <w:r w:rsidR="00B84BF5" w:rsidRPr="00B84BF5">
      <w:rPr>
        <w:b/>
        <w:bCs/>
        <w:sz w:val="24"/>
        <w:szCs w:val="24"/>
      </w:rPr>
      <w:instrText xml:space="preserve"> PAGE </w:instrText>
    </w:r>
    <w:r w:rsidR="00B84BF5" w:rsidRPr="00B84BF5">
      <w:rPr>
        <w:b/>
        <w:bCs/>
        <w:sz w:val="24"/>
        <w:szCs w:val="24"/>
      </w:rPr>
      <w:fldChar w:fldCharType="separate"/>
    </w:r>
    <w:r w:rsidR="00A1640B">
      <w:rPr>
        <w:b/>
        <w:bCs/>
        <w:noProof/>
        <w:sz w:val="24"/>
        <w:szCs w:val="24"/>
      </w:rPr>
      <w:t>6</w:t>
    </w:r>
    <w:r w:rsidR="00B84BF5" w:rsidRPr="00B84BF5">
      <w:rPr>
        <w:b/>
        <w:bCs/>
        <w:sz w:val="24"/>
        <w:szCs w:val="24"/>
      </w:rPr>
      <w:fldChar w:fldCharType="end"/>
    </w:r>
    <w:r w:rsidR="00B84BF5" w:rsidRPr="00B84BF5">
      <w:rPr>
        <w:sz w:val="24"/>
        <w:szCs w:val="24"/>
      </w:rPr>
      <w:t xml:space="preserve"> of </w:t>
    </w:r>
    <w:r w:rsidR="00B84BF5" w:rsidRPr="00B84BF5">
      <w:rPr>
        <w:b/>
        <w:bCs/>
        <w:sz w:val="24"/>
        <w:szCs w:val="24"/>
      </w:rPr>
      <w:fldChar w:fldCharType="begin"/>
    </w:r>
    <w:r w:rsidR="00B84BF5" w:rsidRPr="00B84BF5">
      <w:rPr>
        <w:b/>
        <w:bCs/>
        <w:sz w:val="24"/>
        <w:szCs w:val="24"/>
      </w:rPr>
      <w:instrText xml:space="preserve"> NUMPAGES  </w:instrText>
    </w:r>
    <w:r w:rsidR="00B84BF5" w:rsidRPr="00B84BF5">
      <w:rPr>
        <w:b/>
        <w:bCs/>
        <w:sz w:val="24"/>
        <w:szCs w:val="24"/>
      </w:rPr>
      <w:fldChar w:fldCharType="separate"/>
    </w:r>
    <w:r w:rsidR="00A1640B">
      <w:rPr>
        <w:b/>
        <w:bCs/>
        <w:noProof/>
        <w:sz w:val="24"/>
        <w:szCs w:val="24"/>
      </w:rPr>
      <w:t>7</w:t>
    </w:r>
    <w:r w:rsidR="00B84BF5" w:rsidRPr="00B84BF5">
      <w:rPr>
        <w:b/>
        <w:bCs/>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BF5" w:rsidRPr="00B84BF5" w:rsidRDefault="00DA3DA7" w:rsidP="00B84BF5">
    <w:pPr>
      <w:pStyle w:val="Footer"/>
      <w:rPr>
        <w:sz w:val="24"/>
        <w:szCs w:val="24"/>
      </w:rPr>
    </w:pPr>
    <w:r>
      <w:rPr>
        <w:noProof/>
        <w:lang w:eastAsia="en-GB"/>
      </w:rPr>
      <w:drawing>
        <wp:anchor distT="0" distB="0" distL="114300" distR="114300" simplePos="0" relativeHeight="251662336" behindDoc="1" locked="1" layoutInCell="1" allowOverlap="1" wp14:anchorId="369D4EB6" wp14:editId="4BE163AC">
          <wp:simplePos x="0" y="0"/>
          <wp:positionH relativeFrom="page">
            <wp:align>left</wp:align>
          </wp:positionH>
          <wp:positionV relativeFrom="page">
            <wp:align>bottom</wp:align>
          </wp:positionV>
          <wp:extent cx="2368800" cy="74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68800" cy="745200"/>
                  </a:xfrm>
                  <a:prstGeom prst="rect">
                    <a:avLst/>
                  </a:prstGeom>
                </pic:spPr>
              </pic:pic>
            </a:graphicData>
          </a:graphic>
          <wp14:sizeRelH relativeFrom="margin">
            <wp14:pctWidth>0</wp14:pctWidth>
          </wp14:sizeRelH>
          <wp14:sizeRelV relativeFrom="margin">
            <wp14:pctHeight>0</wp14:pctHeight>
          </wp14:sizeRelV>
        </wp:anchor>
      </w:drawing>
    </w:r>
    <w:r w:rsidR="00B84BF5">
      <w:tab/>
    </w:r>
    <w:r w:rsidR="00B84BF5">
      <w:tab/>
    </w:r>
  </w:p>
  <w:p w:rsidR="00DA3DA7" w:rsidRDefault="00DA3DA7" w:rsidP="002562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779" w:rsidRDefault="00BF5779" w:rsidP="009B0CD1">
      <w:pPr>
        <w:spacing w:line="240" w:lineRule="auto"/>
      </w:pPr>
      <w:r>
        <w:separator/>
      </w:r>
    </w:p>
  </w:footnote>
  <w:footnote w:type="continuationSeparator" w:id="0">
    <w:p w:rsidR="00BF5779" w:rsidRDefault="00BF5779" w:rsidP="009B0C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4F5" w:rsidRDefault="00C921C9" w:rsidP="00DA3DA7">
    <w:r>
      <w:rPr>
        <w:noProof/>
        <w:lang w:eastAsia="en-GB"/>
      </w:rPr>
      <w:drawing>
        <wp:anchor distT="0" distB="0" distL="114300" distR="114300" simplePos="0" relativeHeight="251667456" behindDoc="0" locked="0" layoutInCell="1" allowOverlap="1">
          <wp:simplePos x="0" y="0"/>
          <wp:positionH relativeFrom="column">
            <wp:posOffset>3829050</wp:posOffset>
          </wp:positionH>
          <wp:positionV relativeFrom="paragraph">
            <wp:posOffset>-350520</wp:posOffset>
          </wp:positionV>
          <wp:extent cx="3270324" cy="1506071"/>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70324" cy="1506071"/>
                  </a:xfrm>
                  <a:prstGeom prst="rect">
                    <a:avLst/>
                  </a:prstGeom>
                </pic:spPr>
              </pic:pic>
            </a:graphicData>
          </a:graphic>
        </wp:anchor>
      </w:drawing>
    </w:r>
  </w:p>
  <w:p w:rsidR="00E264F5" w:rsidRDefault="00E264F5" w:rsidP="00DA3DA7"/>
  <w:p w:rsidR="00972451" w:rsidRDefault="00972451" w:rsidP="00DA3DA7"/>
  <w:p w:rsidR="009D6C57" w:rsidRDefault="009D6C57" w:rsidP="00DA3DA7"/>
  <w:p w:rsidR="009D6C57" w:rsidRPr="00DA3DA7" w:rsidRDefault="009D6C57" w:rsidP="00DA3DA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2A1"/>
    <w:multiLevelType w:val="hybridMultilevel"/>
    <w:tmpl w:val="2116A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B58A0"/>
    <w:multiLevelType w:val="multilevel"/>
    <w:tmpl w:val="5D6A105A"/>
    <w:styleLink w:val="NHSBNSSGBulletList"/>
    <w:lvl w:ilvl="0">
      <w:start w:val="1"/>
      <w:numFmt w:val="bullet"/>
      <w:pStyle w:val="Bullet"/>
      <w:lvlText w:val="–"/>
      <w:lvlJc w:val="left"/>
      <w:pPr>
        <w:tabs>
          <w:tab w:val="num" w:pos="227"/>
        </w:tabs>
        <w:ind w:left="227" w:hanging="227"/>
      </w:pPr>
      <w:rPr>
        <w:rFonts w:ascii="Arial" w:hAnsi="Arial" w:hint="default"/>
        <w:color w:val="AE2573"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117F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CB40872"/>
    <w:multiLevelType w:val="hybridMultilevel"/>
    <w:tmpl w:val="7B168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9E763AC"/>
    <w:multiLevelType w:val="hybridMultilevel"/>
    <w:tmpl w:val="295E80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E6C1D"/>
    <w:multiLevelType w:val="hybridMultilevel"/>
    <w:tmpl w:val="0EA40E8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547B3983"/>
    <w:multiLevelType w:val="hybridMultilevel"/>
    <w:tmpl w:val="3D868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8890B50"/>
    <w:multiLevelType w:val="multilevel"/>
    <w:tmpl w:val="5D6A105A"/>
    <w:numStyleLink w:val="NHSBNSSGBulletList"/>
  </w:abstractNum>
  <w:abstractNum w:abstractNumId="8" w15:restartNumberingAfterBreak="0">
    <w:nsid w:val="69DD236A"/>
    <w:multiLevelType w:val="hybridMultilevel"/>
    <w:tmpl w:val="875C6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4497820"/>
    <w:multiLevelType w:val="hybridMultilevel"/>
    <w:tmpl w:val="8B722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B042067"/>
    <w:multiLevelType w:val="hybridMultilevel"/>
    <w:tmpl w:val="D3FC2786"/>
    <w:lvl w:ilvl="0" w:tplc="8126EE4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1"/>
  </w:num>
  <w:num w:numId="4">
    <w:abstractNumId w:val="7"/>
  </w:num>
  <w:num w:numId="5">
    <w:abstractNumId w:val="3"/>
  </w:num>
  <w:num w:numId="6">
    <w:abstractNumId w:val="8"/>
  </w:num>
  <w:num w:numId="7">
    <w:abstractNumId w:val="9"/>
  </w:num>
  <w:num w:numId="8">
    <w:abstractNumId w:val="0"/>
  </w:num>
  <w:num w:numId="9">
    <w:abstractNumId w:val="6"/>
  </w:num>
  <w:num w:numId="10">
    <w:abstractNumId w:val="4"/>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63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779"/>
    <w:rsid w:val="00031B1A"/>
    <w:rsid w:val="0005097B"/>
    <w:rsid w:val="00066694"/>
    <w:rsid w:val="000771F1"/>
    <w:rsid w:val="00082F7C"/>
    <w:rsid w:val="000C22CB"/>
    <w:rsid w:val="000F095C"/>
    <w:rsid w:val="000F1A6F"/>
    <w:rsid w:val="000F65E7"/>
    <w:rsid w:val="00100ED7"/>
    <w:rsid w:val="00163A9C"/>
    <w:rsid w:val="001937F4"/>
    <w:rsid w:val="001C777F"/>
    <w:rsid w:val="001D29E1"/>
    <w:rsid w:val="00202869"/>
    <w:rsid w:val="00210A6D"/>
    <w:rsid w:val="00230597"/>
    <w:rsid w:val="00236A19"/>
    <w:rsid w:val="0024218E"/>
    <w:rsid w:val="002562C5"/>
    <w:rsid w:val="0028472B"/>
    <w:rsid w:val="00290275"/>
    <w:rsid w:val="002D5A6B"/>
    <w:rsid w:val="002D674D"/>
    <w:rsid w:val="00332C16"/>
    <w:rsid w:val="00342245"/>
    <w:rsid w:val="00344958"/>
    <w:rsid w:val="00363494"/>
    <w:rsid w:val="0038763D"/>
    <w:rsid w:val="00394BC4"/>
    <w:rsid w:val="003A268C"/>
    <w:rsid w:val="003E279E"/>
    <w:rsid w:val="003E40F2"/>
    <w:rsid w:val="003E59B3"/>
    <w:rsid w:val="003F13CB"/>
    <w:rsid w:val="00420B1B"/>
    <w:rsid w:val="00425472"/>
    <w:rsid w:val="00482E08"/>
    <w:rsid w:val="004E0A72"/>
    <w:rsid w:val="005E43A7"/>
    <w:rsid w:val="005F5090"/>
    <w:rsid w:val="006068C2"/>
    <w:rsid w:val="006462B0"/>
    <w:rsid w:val="00653DC0"/>
    <w:rsid w:val="006547EA"/>
    <w:rsid w:val="00667215"/>
    <w:rsid w:val="00670DB3"/>
    <w:rsid w:val="006728EB"/>
    <w:rsid w:val="00673D6C"/>
    <w:rsid w:val="006D6FE9"/>
    <w:rsid w:val="007278A0"/>
    <w:rsid w:val="00737E89"/>
    <w:rsid w:val="00771B25"/>
    <w:rsid w:val="00773FB8"/>
    <w:rsid w:val="007F2ABB"/>
    <w:rsid w:val="00817A31"/>
    <w:rsid w:val="008473EB"/>
    <w:rsid w:val="008C4A94"/>
    <w:rsid w:val="008F3FE1"/>
    <w:rsid w:val="009130D0"/>
    <w:rsid w:val="00921836"/>
    <w:rsid w:val="00933623"/>
    <w:rsid w:val="00972451"/>
    <w:rsid w:val="00985390"/>
    <w:rsid w:val="009B0CD1"/>
    <w:rsid w:val="009D6C57"/>
    <w:rsid w:val="00A07DFC"/>
    <w:rsid w:val="00A1640B"/>
    <w:rsid w:val="00A268E1"/>
    <w:rsid w:val="00A73751"/>
    <w:rsid w:val="00A9374F"/>
    <w:rsid w:val="00B10C5F"/>
    <w:rsid w:val="00B25CC8"/>
    <w:rsid w:val="00B77173"/>
    <w:rsid w:val="00B84BF5"/>
    <w:rsid w:val="00BF01D5"/>
    <w:rsid w:val="00BF5779"/>
    <w:rsid w:val="00C25E57"/>
    <w:rsid w:val="00C541C8"/>
    <w:rsid w:val="00C72C9E"/>
    <w:rsid w:val="00C921C9"/>
    <w:rsid w:val="00C9582F"/>
    <w:rsid w:val="00CC5775"/>
    <w:rsid w:val="00D02698"/>
    <w:rsid w:val="00D51079"/>
    <w:rsid w:val="00DA3DA7"/>
    <w:rsid w:val="00DA4A34"/>
    <w:rsid w:val="00DC1C97"/>
    <w:rsid w:val="00E264F5"/>
    <w:rsid w:val="00E31109"/>
    <w:rsid w:val="00E33900"/>
    <w:rsid w:val="00E651CE"/>
    <w:rsid w:val="00E85CAB"/>
    <w:rsid w:val="00EA22B9"/>
    <w:rsid w:val="00EE4B8B"/>
    <w:rsid w:val="00EF7526"/>
    <w:rsid w:val="00F34F3F"/>
    <w:rsid w:val="00F84335"/>
    <w:rsid w:val="00F90B0B"/>
    <w:rsid w:val="00F93030"/>
    <w:rsid w:val="00FA175A"/>
    <w:rsid w:val="00FB2416"/>
    <w:rsid w:val="00FF22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3D0816E4"/>
  <w15:docId w15:val="{A1991D24-9B86-4BD5-A3A8-02802F7E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74F"/>
    <w:pPr>
      <w:spacing w:after="0" w:line="276" w:lineRule="auto"/>
    </w:pPr>
    <w:rPr>
      <w:sz w:val="24"/>
    </w:rPr>
  </w:style>
  <w:style w:type="paragraph" w:styleId="Heading1">
    <w:name w:val="heading 1"/>
    <w:basedOn w:val="Normal"/>
    <w:next w:val="Normal"/>
    <w:link w:val="Heading1Char"/>
    <w:qFormat/>
    <w:rsid w:val="00A9374F"/>
    <w:pPr>
      <w:keepNext/>
      <w:keepLines/>
      <w:spacing w:after="360" w:line="240" w:lineRule="auto"/>
      <w:outlineLvl w:val="0"/>
    </w:pPr>
    <w:rPr>
      <w:rFonts w:asciiTheme="majorHAnsi" w:eastAsiaTheme="majorEastAsia" w:hAnsiTheme="majorHAnsi" w:cstheme="majorBidi"/>
      <w:b/>
      <w:bCs/>
      <w:color w:val="003087" w:themeColor="accent3"/>
      <w:sz w:val="40"/>
      <w:szCs w:val="28"/>
    </w:rPr>
  </w:style>
  <w:style w:type="paragraph" w:styleId="Heading2">
    <w:name w:val="heading 2"/>
    <w:basedOn w:val="Normal"/>
    <w:next w:val="Normal"/>
    <w:link w:val="Heading2Char"/>
    <w:qFormat/>
    <w:rsid w:val="00A9374F"/>
    <w:pPr>
      <w:keepNext/>
      <w:keepLines/>
      <w:spacing w:before="360" w:line="264" w:lineRule="auto"/>
      <w:outlineLvl w:val="1"/>
    </w:pPr>
    <w:rPr>
      <w:rFonts w:asciiTheme="majorHAnsi" w:eastAsiaTheme="majorEastAsia" w:hAnsiTheme="majorHAnsi" w:cstheme="majorBidi"/>
      <w:b/>
      <w:bCs/>
      <w:color w:val="003087" w:themeColor="accent3"/>
      <w:sz w:val="32"/>
      <w:szCs w:val="26"/>
    </w:rPr>
  </w:style>
  <w:style w:type="paragraph" w:styleId="Heading3">
    <w:name w:val="heading 3"/>
    <w:basedOn w:val="Normal"/>
    <w:next w:val="Normal"/>
    <w:link w:val="Heading3Char"/>
    <w:qFormat/>
    <w:rsid w:val="009130D0"/>
    <w:pPr>
      <w:keepNext/>
      <w:keepLines/>
      <w:spacing w:before="300"/>
      <w:outlineLvl w:val="2"/>
    </w:pPr>
    <w:rPr>
      <w:rFonts w:asciiTheme="majorHAnsi" w:eastAsiaTheme="majorEastAsia" w:hAnsiTheme="majorHAnsi" w:cstheme="majorBidi"/>
      <w:b/>
      <w:bCs/>
      <w:color w:val="003087" w:themeColor="accent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20B1B"/>
    <w:pPr>
      <w:pBdr>
        <w:bottom w:val="single" w:sz="4" w:space="6" w:color="AE2573" w:themeColor="accent2"/>
      </w:pBdr>
      <w:spacing w:line="240" w:lineRule="auto"/>
    </w:pPr>
    <w:rPr>
      <w:sz w:val="22"/>
    </w:rPr>
  </w:style>
  <w:style w:type="character" w:customStyle="1" w:styleId="HeaderChar">
    <w:name w:val="Header Char"/>
    <w:basedOn w:val="DefaultParagraphFont"/>
    <w:link w:val="Header"/>
    <w:rsid w:val="00420B1B"/>
  </w:style>
  <w:style w:type="paragraph" w:styleId="Footer">
    <w:name w:val="footer"/>
    <w:basedOn w:val="Normal"/>
    <w:link w:val="FooterChar"/>
    <w:rsid w:val="00100ED7"/>
    <w:pPr>
      <w:tabs>
        <w:tab w:val="right" w:pos="10206"/>
      </w:tabs>
      <w:spacing w:before="60" w:line="240" w:lineRule="auto"/>
    </w:pPr>
    <w:rPr>
      <w:sz w:val="18"/>
    </w:rPr>
  </w:style>
  <w:style w:type="character" w:customStyle="1" w:styleId="FooterChar">
    <w:name w:val="Footer Char"/>
    <w:basedOn w:val="DefaultParagraphFont"/>
    <w:link w:val="Footer"/>
    <w:rsid w:val="00100ED7"/>
    <w:rPr>
      <w:sz w:val="18"/>
    </w:rPr>
  </w:style>
  <w:style w:type="character" w:customStyle="1" w:styleId="Heading1Char">
    <w:name w:val="Heading 1 Char"/>
    <w:basedOn w:val="DefaultParagraphFont"/>
    <w:link w:val="Heading1"/>
    <w:rsid w:val="00A9374F"/>
    <w:rPr>
      <w:rFonts w:asciiTheme="majorHAnsi" w:eastAsiaTheme="majorEastAsia" w:hAnsiTheme="majorHAnsi" w:cstheme="majorBidi"/>
      <w:b/>
      <w:bCs/>
      <w:color w:val="003087" w:themeColor="accent3"/>
      <w:sz w:val="40"/>
      <w:szCs w:val="28"/>
    </w:rPr>
  </w:style>
  <w:style w:type="character" w:customStyle="1" w:styleId="Heading2Char">
    <w:name w:val="Heading 2 Char"/>
    <w:basedOn w:val="DefaultParagraphFont"/>
    <w:link w:val="Heading2"/>
    <w:rsid w:val="00A9374F"/>
    <w:rPr>
      <w:rFonts w:asciiTheme="majorHAnsi" w:eastAsiaTheme="majorEastAsia" w:hAnsiTheme="majorHAnsi" w:cstheme="majorBidi"/>
      <w:b/>
      <w:bCs/>
      <w:color w:val="003087" w:themeColor="accent3"/>
      <w:sz w:val="32"/>
      <w:szCs w:val="26"/>
    </w:rPr>
  </w:style>
  <w:style w:type="character" w:customStyle="1" w:styleId="Heading3Char">
    <w:name w:val="Heading 3 Char"/>
    <w:basedOn w:val="DefaultParagraphFont"/>
    <w:link w:val="Heading3"/>
    <w:rsid w:val="009130D0"/>
    <w:rPr>
      <w:rFonts w:asciiTheme="majorHAnsi" w:eastAsiaTheme="majorEastAsia" w:hAnsiTheme="majorHAnsi" w:cstheme="majorBidi"/>
      <w:b/>
      <w:bCs/>
      <w:color w:val="003087" w:themeColor="accent3"/>
    </w:rPr>
  </w:style>
  <w:style w:type="paragraph" w:styleId="Title">
    <w:name w:val="Title"/>
    <w:basedOn w:val="Normal"/>
    <w:next w:val="Normal"/>
    <w:link w:val="TitleChar"/>
    <w:qFormat/>
    <w:rsid w:val="007278A0"/>
    <w:pPr>
      <w:spacing w:after="300" w:line="240" w:lineRule="auto"/>
      <w:contextualSpacing/>
    </w:pPr>
    <w:rPr>
      <w:rFonts w:asciiTheme="majorHAnsi" w:eastAsiaTheme="majorEastAsia" w:hAnsiTheme="majorHAnsi" w:cstheme="majorBidi"/>
      <w:b/>
      <w:color w:val="003087" w:themeColor="accent3"/>
      <w:kern w:val="28"/>
      <w:sz w:val="60"/>
      <w:szCs w:val="52"/>
    </w:rPr>
  </w:style>
  <w:style w:type="character" w:customStyle="1" w:styleId="TitleChar">
    <w:name w:val="Title Char"/>
    <w:basedOn w:val="DefaultParagraphFont"/>
    <w:link w:val="Title"/>
    <w:rsid w:val="007278A0"/>
    <w:rPr>
      <w:rFonts w:asciiTheme="majorHAnsi" w:eastAsiaTheme="majorEastAsia" w:hAnsiTheme="majorHAnsi" w:cstheme="majorBidi"/>
      <w:b/>
      <w:color w:val="003087" w:themeColor="accent3"/>
      <w:kern w:val="28"/>
      <w:sz w:val="60"/>
      <w:szCs w:val="52"/>
    </w:rPr>
  </w:style>
  <w:style w:type="paragraph" w:styleId="BalloonText">
    <w:name w:val="Balloon Text"/>
    <w:basedOn w:val="Normal"/>
    <w:link w:val="BalloonTextChar"/>
    <w:uiPriority w:val="99"/>
    <w:semiHidden/>
    <w:unhideWhenUsed/>
    <w:rsid w:val="007278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8A0"/>
    <w:rPr>
      <w:rFonts w:ascii="Tahoma" w:hAnsi="Tahoma" w:cs="Tahoma"/>
      <w:sz w:val="16"/>
      <w:szCs w:val="16"/>
    </w:rPr>
  </w:style>
  <w:style w:type="paragraph" w:customStyle="1" w:styleId="Introduction">
    <w:name w:val="Introduction"/>
    <w:basedOn w:val="Normal"/>
    <w:qFormat/>
    <w:rsid w:val="007278A0"/>
    <w:rPr>
      <w:sz w:val="28"/>
    </w:rPr>
  </w:style>
  <w:style w:type="paragraph" w:customStyle="1" w:styleId="Bullet">
    <w:name w:val="Bullet"/>
    <w:basedOn w:val="Normal"/>
    <w:qFormat/>
    <w:rsid w:val="004E0A72"/>
    <w:pPr>
      <w:numPr>
        <w:numId w:val="4"/>
      </w:numPr>
    </w:pPr>
  </w:style>
  <w:style w:type="numbering" w:customStyle="1" w:styleId="NHSBNSSGBulletList">
    <w:name w:val="NHS BNSSG Bullet List"/>
    <w:uiPriority w:val="99"/>
    <w:rsid w:val="004E0A72"/>
    <w:pPr>
      <w:numPr>
        <w:numId w:val="3"/>
      </w:numPr>
    </w:pPr>
  </w:style>
  <w:style w:type="table" w:styleId="TableGrid">
    <w:name w:val="Table Grid"/>
    <w:basedOn w:val="TableNormal"/>
    <w:unhideWhenUsed/>
    <w:rsid w:val="00E26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HSBNSSGBlankTable">
    <w:name w:val="NHS BNSSG Blank Table"/>
    <w:basedOn w:val="TableNormal"/>
    <w:uiPriority w:val="99"/>
    <w:rsid w:val="00E264F5"/>
    <w:pPr>
      <w:spacing w:after="0" w:line="240" w:lineRule="auto"/>
    </w:pPr>
    <w:tblPr>
      <w:tblCellMar>
        <w:left w:w="0" w:type="dxa"/>
        <w:right w:w="0" w:type="dxa"/>
      </w:tblCellMar>
    </w:tblPr>
  </w:style>
  <w:style w:type="paragraph" w:customStyle="1" w:styleId="BodyText1">
    <w:name w:val="Body Text1"/>
    <w:basedOn w:val="Normal"/>
    <w:link w:val="BodytextChar"/>
    <w:qFormat/>
    <w:rsid w:val="00B84BF5"/>
    <w:pPr>
      <w:spacing w:line="240" w:lineRule="auto"/>
    </w:pPr>
    <w:rPr>
      <w:rFonts w:ascii="Arial" w:eastAsia="Times New Roman" w:hAnsi="Arial" w:cs="Arial"/>
      <w:color w:val="000000" w:themeColor="text1"/>
      <w:szCs w:val="24"/>
      <w:lang w:eastAsia="en-GB"/>
    </w:rPr>
  </w:style>
  <w:style w:type="character" w:customStyle="1" w:styleId="BodytextChar">
    <w:name w:val="Body text Char"/>
    <w:basedOn w:val="DefaultParagraphFont"/>
    <w:link w:val="BodyText1"/>
    <w:rsid w:val="00B84BF5"/>
    <w:rPr>
      <w:rFonts w:ascii="Arial" w:eastAsia="Times New Roman" w:hAnsi="Arial" w:cs="Arial"/>
      <w:color w:val="000000" w:themeColor="text1"/>
      <w:sz w:val="24"/>
      <w:szCs w:val="24"/>
      <w:lang w:eastAsia="en-GB"/>
    </w:rPr>
  </w:style>
  <w:style w:type="paragraph" w:customStyle="1" w:styleId="Mainheadinternalpages">
    <w:name w:val="Main head internal pages"/>
    <w:basedOn w:val="Normal"/>
    <w:link w:val="MainheadinternalpagesChar"/>
    <w:rsid w:val="00B84BF5"/>
    <w:pPr>
      <w:spacing w:line="240" w:lineRule="auto"/>
    </w:pPr>
    <w:rPr>
      <w:rFonts w:ascii="Arial" w:eastAsia="Times New Roman" w:hAnsi="Arial" w:cs="Arial"/>
      <w:b/>
      <w:color w:val="17365D"/>
      <w:sz w:val="28"/>
      <w:szCs w:val="28"/>
      <w:lang w:eastAsia="en-GB"/>
    </w:rPr>
  </w:style>
  <w:style w:type="character" w:customStyle="1" w:styleId="MainheadinternalpagesChar">
    <w:name w:val="Main head internal pages Char"/>
    <w:basedOn w:val="DefaultParagraphFont"/>
    <w:link w:val="Mainheadinternalpages"/>
    <w:rsid w:val="00B84BF5"/>
    <w:rPr>
      <w:rFonts w:ascii="Arial" w:eastAsia="Times New Roman" w:hAnsi="Arial" w:cs="Arial"/>
      <w:b/>
      <w:color w:val="17365D"/>
      <w:sz w:val="28"/>
      <w:szCs w:val="28"/>
      <w:lang w:eastAsia="en-GB"/>
    </w:rPr>
  </w:style>
  <w:style w:type="paragraph" w:styleId="ListParagraph">
    <w:name w:val="List Paragraph"/>
    <w:basedOn w:val="Normal"/>
    <w:uiPriority w:val="34"/>
    <w:qFormat/>
    <w:rsid w:val="00290275"/>
    <w:pPr>
      <w:ind w:left="720"/>
      <w:contextualSpacing/>
    </w:pPr>
  </w:style>
  <w:style w:type="table" w:styleId="GridTable4-Accent1">
    <w:name w:val="Grid Table 4 Accent 1"/>
    <w:basedOn w:val="TableNormal"/>
    <w:uiPriority w:val="49"/>
    <w:rsid w:val="00E33900"/>
    <w:pPr>
      <w:spacing w:after="0" w:line="240" w:lineRule="auto"/>
    </w:pPr>
    <w:tblPr>
      <w:tblStyleRowBandSize w:val="1"/>
      <w:tblStyleColBandSize w:val="1"/>
      <w:tblBorders>
        <w:top w:val="single" w:sz="4" w:space="0" w:color="3B9FFF" w:themeColor="accent1" w:themeTint="99"/>
        <w:left w:val="single" w:sz="4" w:space="0" w:color="3B9FFF" w:themeColor="accent1" w:themeTint="99"/>
        <w:bottom w:val="single" w:sz="4" w:space="0" w:color="3B9FFF" w:themeColor="accent1" w:themeTint="99"/>
        <w:right w:val="single" w:sz="4" w:space="0" w:color="3B9FFF" w:themeColor="accent1" w:themeTint="99"/>
        <w:insideH w:val="single" w:sz="4" w:space="0" w:color="3B9FFF" w:themeColor="accent1" w:themeTint="99"/>
        <w:insideV w:val="single" w:sz="4" w:space="0" w:color="3B9FFF" w:themeColor="accent1" w:themeTint="99"/>
      </w:tblBorders>
    </w:tblPr>
    <w:tblStylePr w:type="firstRow">
      <w:rPr>
        <w:b/>
        <w:bCs/>
        <w:color w:val="FFFFFF" w:themeColor="background1"/>
      </w:rPr>
      <w:tblPr/>
      <w:tcPr>
        <w:tcBorders>
          <w:top w:val="single" w:sz="4" w:space="0" w:color="005EB8" w:themeColor="accent1"/>
          <w:left w:val="single" w:sz="4" w:space="0" w:color="005EB8" w:themeColor="accent1"/>
          <w:bottom w:val="single" w:sz="4" w:space="0" w:color="005EB8" w:themeColor="accent1"/>
          <w:right w:val="single" w:sz="4" w:space="0" w:color="005EB8" w:themeColor="accent1"/>
          <w:insideH w:val="nil"/>
          <w:insideV w:val="nil"/>
        </w:tcBorders>
        <w:shd w:val="clear" w:color="auto" w:fill="005EB8" w:themeFill="accent1"/>
      </w:tcPr>
    </w:tblStylePr>
    <w:tblStylePr w:type="lastRow">
      <w:rPr>
        <w:b/>
        <w:bCs/>
      </w:rPr>
      <w:tblPr/>
      <w:tcPr>
        <w:tcBorders>
          <w:top w:val="double" w:sz="4" w:space="0" w:color="005EB8" w:themeColor="accent1"/>
        </w:tcBorders>
      </w:tcPr>
    </w:tblStylePr>
    <w:tblStylePr w:type="firstCol">
      <w:rPr>
        <w:b/>
        <w:bCs/>
      </w:rPr>
    </w:tblStylePr>
    <w:tblStylePr w:type="lastCol">
      <w:rPr>
        <w:b/>
        <w:bCs/>
      </w:rPr>
    </w:tblStylePr>
    <w:tblStylePr w:type="band1Vert">
      <w:tblPr/>
      <w:tcPr>
        <w:shd w:val="clear" w:color="auto" w:fill="BDDEFF" w:themeFill="accent1" w:themeFillTint="33"/>
      </w:tcPr>
    </w:tblStylePr>
    <w:tblStylePr w:type="band1Horz">
      <w:tblPr/>
      <w:tcPr>
        <w:shd w:val="clear" w:color="auto" w:fill="BDDEFF" w:themeFill="accent1" w:themeFillTint="33"/>
      </w:tcPr>
    </w:tblStylePr>
  </w:style>
  <w:style w:type="paragraph" w:styleId="Caption">
    <w:name w:val="caption"/>
    <w:basedOn w:val="Normal"/>
    <w:next w:val="Normal"/>
    <w:uiPriority w:val="35"/>
    <w:unhideWhenUsed/>
    <w:qFormat/>
    <w:rsid w:val="00BF01D5"/>
    <w:pPr>
      <w:spacing w:after="200" w:line="240" w:lineRule="auto"/>
    </w:pPr>
    <w:rPr>
      <w:i/>
      <w:iCs/>
      <w:color w:val="425563"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3977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NHS BNSSG 3-18">
      <a:dk1>
        <a:sysClr val="windowText" lastClr="000000"/>
      </a:dk1>
      <a:lt1>
        <a:sysClr val="window" lastClr="FFFFFF"/>
      </a:lt1>
      <a:dk2>
        <a:srgbClr val="425563"/>
      </a:dk2>
      <a:lt2>
        <a:srgbClr val="E8EDEE"/>
      </a:lt2>
      <a:accent1>
        <a:srgbClr val="005EB8"/>
      </a:accent1>
      <a:accent2>
        <a:srgbClr val="AE2573"/>
      </a:accent2>
      <a:accent3>
        <a:srgbClr val="003087"/>
      </a:accent3>
      <a:accent4>
        <a:srgbClr val="7C2855"/>
      </a:accent4>
      <a:accent5>
        <a:srgbClr val="41B6E6"/>
      </a:accent5>
      <a:accent6>
        <a:srgbClr val="00A499"/>
      </a:accent6>
      <a:hlink>
        <a:srgbClr val="000000"/>
      </a:hlink>
      <a:folHlink>
        <a:srgbClr val="005EB8"/>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520B97-2937-4105-8102-B5068A2A2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TotalTime>
  <Pages>7</Pages>
  <Words>1425</Words>
  <Characters>8127</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NHS South West Commissioning Support</Company>
  <LinksUpToDate>false</LinksUpToDate>
  <CharactersWithSpaces>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Joshua (BNSSG CCG)</dc:creator>
  <cp:lastModifiedBy>Murch Ben (BNSSG CCG)</cp:lastModifiedBy>
  <cp:revision>51</cp:revision>
  <cp:lastPrinted>2018-03-07T22:07:00Z</cp:lastPrinted>
  <dcterms:created xsi:type="dcterms:W3CDTF">2019-05-15T09:05:00Z</dcterms:created>
  <dcterms:modified xsi:type="dcterms:W3CDTF">2019-10-08T14:12:00Z</dcterms:modified>
</cp:coreProperties>
</file>